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2C599F2" w14:textId="34355B7B" w:rsidR="00DD29EC" w:rsidRPr="00E35955" w:rsidRDefault="00801D66" w:rsidP="00E35955">
      <w:pPr>
        <w:jc w:val="center"/>
        <w:rPr>
          <w:rFonts w:cstheme="minorHAnsi"/>
          <w:b/>
          <w:bCs/>
          <w:sz w:val="56"/>
          <w:szCs w:val="56"/>
        </w:rPr>
      </w:pPr>
      <w:r>
        <w:rPr>
          <w:rFonts w:cstheme="minorHAnsi"/>
          <w:b/>
          <w:bCs/>
          <w:sz w:val="56"/>
          <w:szCs w:val="56"/>
        </w:rPr>
        <w:t>OPIS</w:t>
      </w:r>
      <w:r w:rsidR="009F5B4B">
        <w:rPr>
          <w:rFonts w:cstheme="minorHAnsi"/>
          <w:b/>
          <w:bCs/>
          <w:sz w:val="56"/>
          <w:szCs w:val="56"/>
        </w:rPr>
        <w:t xml:space="preserve"> </w:t>
      </w:r>
      <w:r>
        <w:rPr>
          <w:rFonts w:cstheme="minorHAnsi"/>
          <w:b/>
          <w:bCs/>
          <w:sz w:val="56"/>
          <w:szCs w:val="56"/>
        </w:rPr>
        <w:t>PRZEDMIOTU</w:t>
      </w:r>
      <w:r w:rsidR="009F5B4B">
        <w:rPr>
          <w:rFonts w:cstheme="minorHAnsi"/>
          <w:b/>
          <w:bCs/>
          <w:sz w:val="56"/>
          <w:szCs w:val="56"/>
        </w:rPr>
        <w:t xml:space="preserve"> </w:t>
      </w:r>
      <w:r w:rsidR="00DD29EC" w:rsidRPr="008067D3">
        <w:rPr>
          <w:rFonts w:cstheme="minorHAnsi"/>
          <w:b/>
          <w:bCs/>
          <w:sz w:val="56"/>
          <w:szCs w:val="56"/>
        </w:rPr>
        <w:t>ZAMÓWIENIA</w:t>
      </w:r>
    </w:p>
    <w:p w14:paraId="1E42DE3E" w14:textId="0191E9D6" w:rsidR="00132565" w:rsidRDefault="00E37F19" w:rsidP="00132565">
      <w:pPr>
        <w:pStyle w:val="Akapitzlist"/>
        <w:numPr>
          <w:ilvl w:val="0"/>
          <w:numId w:val="5"/>
        </w:numPr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Informacje </w:t>
      </w:r>
      <w:r w:rsidR="00132565">
        <w:rPr>
          <w:rFonts w:cstheme="minorHAnsi"/>
          <w:b/>
          <w:bCs/>
        </w:rPr>
        <w:t>ogólne</w:t>
      </w:r>
    </w:p>
    <w:p w14:paraId="2185DC49" w14:textId="22F7D52A" w:rsidR="00132565" w:rsidRPr="005B4FA4" w:rsidRDefault="00E37F19" w:rsidP="006C1DDF">
      <w:pPr>
        <w:pStyle w:val="Akapitzlist"/>
        <w:numPr>
          <w:ilvl w:val="1"/>
          <w:numId w:val="5"/>
        </w:numPr>
        <w:ind w:left="993" w:hanging="633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Przedmiot </w:t>
      </w:r>
      <w:r w:rsidR="00132565" w:rsidRPr="005B4FA4">
        <w:rPr>
          <w:rFonts w:cstheme="minorHAnsi"/>
          <w:b/>
          <w:bCs/>
        </w:rPr>
        <w:t>zamówienia</w:t>
      </w:r>
    </w:p>
    <w:p w14:paraId="7F4D6A8A" w14:textId="6684ED5C" w:rsidR="00FA234F" w:rsidRPr="00AD529A" w:rsidRDefault="00801D66" w:rsidP="00AD529A">
      <w:pPr>
        <w:pStyle w:val="Akapitzlist"/>
        <w:ind w:left="993"/>
        <w:jc w:val="both"/>
        <w:rPr>
          <w:rFonts w:cstheme="minorHAnsi"/>
          <w:bCs/>
        </w:rPr>
      </w:pPr>
      <w:r>
        <w:rPr>
          <w:rFonts w:cstheme="minorHAnsi"/>
          <w:bCs/>
        </w:rPr>
        <w:t xml:space="preserve">Przebudowa sali gimnastycznej w budynku szkolnym ZSZ nr 1 na pracownie nauki </w:t>
      </w:r>
      <w:r w:rsidR="00AD529A" w:rsidRPr="00AD529A">
        <w:rPr>
          <w:rFonts w:cstheme="minorHAnsi"/>
          <w:bCs/>
        </w:rPr>
        <w:t>zawodów oraz budowa windy zewnętrznej dla budynku szkolnego ZSZ nr 1</w:t>
      </w:r>
    </w:p>
    <w:p w14:paraId="79B944A2" w14:textId="6FF5948B" w:rsidR="00FA234F" w:rsidRPr="00FA234F" w:rsidRDefault="00FA234F" w:rsidP="006C1DDF">
      <w:pPr>
        <w:pStyle w:val="Akapitzlist"/>
        <w:numPr>
          <w:ilvl w:val="1"/>
          <w:numId w:val="5"/>
        </w:numPr>
        <w:ind w:left="993" w:hanging="633"/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Zamawiający</w:t>
      </w:r>
    </w:p>
    <w:p w14:paraId="5AAE68C1" w14:textId="08DF89D9" w:rsidR="00FA234F" w:rsidRDefault="00FA234F" w:rsidP="00A64591">
      <w:pPr>
        <w:pStyle w:val="Akapitzlist"/>
        <w:ind w:left="993"/>
        <w:jc w:val="both"/>
        <w:rPr>
          <w:rFonts w:cstheme="minorHAnsi"/>
          <w:bCs/>
        </w:rPr>
      </w:pPr>
      <w:r>
        <w:rPr>
          <w:rFonts w:cstheme="minorHAnsi"/>
          <w:bCs/>
        </w:rPr>
        <w:t>Gmina Miejska Biała Podlaska</w:t>
      </w:r>
    </w:p>
    <w:p w14:paraId="442CD710" w14:textId="77777777" w:rsidR="00AD529A" w:rsidRDefault="009015CF" w:rsidP="00AD529A">
      <w:pPr>
        <w:pStyle w:val="Akapitzlist"/>
        <w:ind w:left="993"/>
        <w:jc w:val="both"/>
        <w:rPr>
          <w:rFonts w:cstheme="minorHAnsi"/>
          <w:bCs/>
        </w:rPr>
      </w:pPr>
      <w:r>
        <w:rPr>
          <w:rFonts w:cstheme="minorHAnsi"/>
          <w:bCs/>
        </w:rPr>
        <w:t>ul. Marszałka Józefa Piłsudskiego 3</w:t>
      </w:r>
    </w:p>
    <w:p w14:paraId="3D1E3465" w14:textId="23EA983A" w:rsidR="009015CF" w:rsidRPr="00AD529A" w:rsidRDefault="00AD529A" w:rsidP="00AD529A">
      <w:pPr>
        <w:pStyle w:val="Akapitzlist"/>
        <w:ind w:left="993"/>
        <w:jc w:val="both"/>
        <w:rPr>
          <w:rFonts w:cstheme="minorHAnsi"/>
          <w:bCs/>
        </w:rPr>
      </w:pPr>
      <w:r>
        <w:rPr>
          <w:rFonts w:cstheme="minorHAnsi"/>
          <w:bCs/>
        </w:rPr>
        <w:t xml:space="preserve">21-500 Biała </w:t>
      </w:r>
      <w:r w:rsidR="009015CF" w:rsidRPr="00AD529A">
        <w:rPr>
          <w:rFonts w:cstheme="minorHAnsi"/>
          <w:bCs/>
        </w:rPr>
        <w:t>Podlaska</w:t>
      </w:r>
    </w:p>
    <w:p w14:paraId="1B94D754" w14:textId="3BA141C9" w:rsidR="009015CF" w:rsidRDefault="009015CF" w:rsidP="00A64591">
      <w:pPr>
        <w:pStyle w:val="Akapitzlist"/>
        <w:ind w:left="993"/>
        <w:jc w:val="both"/>
        <w:rPr>
          <w:rFonts w:cstheme="minorHAnsi"/>
          <w:bCs/>
        </w:rPr>
      </w:pPr>
      <w:r>
        <w:rPr>
          <w:rFonts w:cstheme="minorHAnsi"/>
          <w:bCs/>
        </w:rPr>
        <w:t>NIP: 5372335662</w:t>
      </w:r>
    </w:p>
    <w:p w14:paraId="34657CD5" w14:textId="3B91F6ED" w:rsidR="009015CF" w:rsidRPr="009015CF" w:rsidRDefault="009015CF" w:rsidP="00A64591">
      <w:pPr>
        <w:pStyle w:val="Akapitzlist"/>
        <w:ind w:left="993"/>
        <w:jc w:val="both"/>
        <w:rPr>
          <w:rFonts w:cstheme="minorHAnsi"/>
          <w:bCs/>
        </w:rPr>
      </w:pPr>
      <w:r>
        <w:rPr>
          <w:rFonts w:cstheme="minorHAnsi"/>
          <w:bCs/>
        </w:rPr>
        <w:t>REGON: 030237380</w:t>
      </w:r>
    </w:p>
    <w:p w14:paraId="0FB0B9FD" w14:textId="6F56894B" w:rsidR="00132565" w:rsidRPr="005B4FA4" w:rsidRDefault="00FB50A4" w:rsidP="006C1DDF">
      <w:pPr>
        <w:pStyle w:val="Akapitzlist"/>
        <w:numPr>
          <w:ilvl w:val="1"/>
          <w:numId w:val="5"/>
        </w:numPr>
        <w:ind w:left="993" w:hanging="633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Lokalizacja </w:t>
      </w:r>
      <w:r w:rsidR="00132565" w:rsidRPr="005B4FA4">
        <w:rPr>
          <w:rFonts w:cstheme="minorHAnsi"/>
          <w:b/>
          <w:bCs/>
        </w:rPr>
        <w:t>inwestycji</w:t>
      </w:r>
    </w:p>
    <w:p w14:paraId="1C812287" w14:textId="3712EDFF" w:rsidR="005B4FA4" w:rsidRDefault="00C34519" w:rsidP="00A64591">
      <w:pPr>
        <w:pStyle w:val="Akapitzlist"/>
        <w:ind w:left="993"/>
        <w:jc w:val="both"/>
        <w:rPr>
          <w:rFonts w:cstheme="minorHAnsi"/>
          <w:bCs/>
        </w:rPr>
      </w:pPr>
      <w:r>
        <w:rPr>
          <w:rFonts w:cstheme="minorHAnsi"/>
          <w:bCs/>
        </w:rPr>
        <w:t>ul.</w:t>
      </w:r>
      <w:r w:rsidR="003C4A1A">
        <w:rPr>
          <w:rFonts w:cstheme="minorHAnsi"/>
          <w:bCs/>
        </w:rPr>
        <w:t xml:space="preserve"> Marszałka Józefa Piłsudskiego </w:t>
      </w:r>
      <w:r w:rsidR="00FB50A4">
        <w:rPr>
          <w:rFonts w:cstheme="minorHAnsi"/>
          <w:bCs/>
        </w:rPr>
        <w:t>36</w:t>
      </w:r>
    </w:p>
    <w:p w14:paraId="636CEB86" w14:textId="3D544680" w:rsidR="005B4FA4" w:rsidRDefault="003C4A1A" w:rsidP="00A64591">
      <w:pPr>
        <w:pStyle w:val="Akapitzlist"/>
        <w:ind w:left="993"/>
        <w:jc w:val="both"/>
        <w:rPr>
          <w:rFonts w:cstheme="minorHAnsi"/>
          <w:bCs/>
        </w:rPr>
      </w:pPr>
      <w:r>
        <w:rPr>
          <w:rFonts w:cstheme="minorHAnsi"/>
          <w:bCs/>
        </w:rPr>
        <w:t xml:space="preserve">21-500 Biała </w:t>
      </w:r>
      <w:r w:rsidR="005B4FA4">
        <w:rPr>
          <w:rFonts w:cstheme="minorHAnsi"/>
          <w:bCs/>
        </w:rPr>
        <w:t>Podlaska</w:t>
      </w:r>
    </w:p>
    <w:p w14:paraId="702257C0" w14:textId="3CF2115E" w:rsidR="005B4FA4" w:rsidRDefault="004A4D00" w:rsidP="00A64591">
      <w:pPr>
        <w:pStyle w:val="Akapitzlist"/>
        <w:ind w:left="993"/>
        <w:jc w:val="both"/>
        <w:rPr>
          <w:rFonts w:cstheme="minorHAnsi"/>
          <w:bCs/>
        </w:rPr>
      </w:pPr>
      <w:r>
        <w:rPr>
          <w:rFonts w:cstheme="minorHAnsi"/>
          <w:bCs/>
        </w:rPr>
        <w:t>d</w:t>
      </w:r>
      <w:r w:rsidR="00FB50A4">
        <w:rPr>
          <w:rFonts w:cstheme="minorHAnsi"/>
          <w:bCs/>
        </w:rPr>
        <w:t>ziałka</w:t>
      </w:r>
      <w:r w:rsidR="003C4A1A">
        <w:rPr>
          <w:rFonts w:cstheme="minorHAnsi"/>
          <w:bCs/>
        </w:rPr>
        <w:t xml:space="preserve"> nr </w:t>
      </w:r>
      <w:proofErr w:type="spellStart"/>
      <w:r w:rsidR="00713A9B">
        <w:rPr>
          <w:rFonts w:cstheme="minorHAnsi"/>
          <w:bCs/>
        </w:rPr>
        <w:t>ewid</w:t>
      </w:r>
      <w:proofErr w:type="spellEnd"/>
      <w:r>
        <w:rPr>
          <w:rFonts w:cstheme="minorHAnsi"/>
          <w:bCs/>
        </w:rPr>
        <w:t xml:space="preserve">.: </w:t>
      </w:r>
      <w:r w:rsidR="00FB50A4">
        <w:rPr>
          <w:rFonts w:cstheme="minorHAnsi"/>
          <w:bCs/>
        </w:rPr>
        <w:t>1025/3</w:t>
      </w:r>
    </w:p>
    <w:p w14:paraId="54D226D2" w14:textId="715F771D" w:rsidR="00A37F0F" w:rsidRDefault="004A4D00" w:rsidP="00A64591">
      <w:pPr>
        <w:pStyle w:val="Akapitzlist"/>
        <w:ind w:left="993"/>
        <w:jc w:val="both"/>
        <w:rPr>
          <w:rFonts w:cstheme="minorHAnsi"/>
          <w:bCs/>
        </w:rPr>
      </w:pPr>
      <w:r>
        <w:rPr>
          <w:rFonts w:cstheme="minorHAnsi"/>
          <w:bCs/>
        </w:rPr>
        <w:t xml:space="preserve">obręb: </w:t>
      </w:r>
      <w:r w:rsidR="00FB50A4">
        <w:rPr>
          <w:rFonts w:cstheme="minorHAnsi"/>
          <w:bCs/>
        </w:rPr>
        <w:t>0001</w:t>
      </w:r>
    </w:p>
    <w:p w14:paraId="752AAE2F" w14:textId="3D3A72A7" w:rsidR="00A37F0F" w:rsidRDefault="00CD27B6" w:rsidP="00A64591">
      <w:pPr>
        <w:pStyle w:val="Akapitzlist"/>
        <w:ind w:left="993"/>
        <w:jc w:val="both"/>
        <w:rPr>
          <w:rFonts w:cstheme="minorHAnsi"/>
          <w:bCs/>
        </w:rPr>
      </w:pPr>
      <w:r>
        <w:rPr>
          <w:rFonts w:cstheme="minorHAnsi"/>
          <w:bCs/>
        </w:rPr>
        <w:t xml:space="preserve">jednostka ewidencyjna: </w:t>
      </w:r>
      <w:r w:rsidR="00A37F0F">
        <w:rPr>
          <w:rFonts w:cstheme="minorHAnsi"/>
          <w:bCs/>
        </w:rPr>
        <w:t>066101_1</w:t>
      </w:r>
      <w:r>
        <w:rPr>
          <w:rFonts w:cstheme="minorHAnsi"/>
          <w:bCs/>
        </w:rPr>
        <w:t xml:space="preserve"> BIAŁA PODLASKA</w:t>
      </w:r>
    </w:p>
    <w:p w14:paraId="7EEB5FB5" w14:textId="427E0767" w:rsidR="00A37F0F" w:rsidRPr="005B4FA4" w:rsidRDefault="00CD27B6" w:rsidP="00A64591">
      <w:pPr>
        <w:pStyle w:val="Akapitzlist"/>
        <w:ind w:left="993"/>
        <w:jc w:val="both"/>
        <w:rPr>
          <w:rFonts w:cstheme="minorHAnsi"/>
          <w:bCs/>
        </w:rPr>
      </w:pPr>
      <w:r>
        <w:rPr>
          <w:rFonts w:cstheme="minorHAnsi"/>
          <w:bCs/>
        </w:rPr>
        <w:t xml:space="preserve">id działki: </w:t>
      </w:r>
      <w:r w:rsidR="00713A9B">
        <w:rPr>
          <w:rFonts w:cstheme="minorHAnsi"/>
          <w:bCs/>
        </w:rPr>
        <w:t>066101_1.0001.AR_14.1025</w:t>
      </w:r>
      <w:r w:rsidR="00FB50A4">
        <w:rPr>
          <w:rFonts w:cstheme="minorHAnsi"/>
          <w:bCs/>
        </w:rPr>
        <w:t>/3</w:t>
      </w:r>
    </w:p>
    <w:p w14:paraId="21164573" w14:textId="24B7B808" w:rsidR="005B4FA4" w:rsidRPr="005B4FA4" w:rsidRDefault="00132565" w:rsidP="006C1DDF">
      <w:pPr>
        <w:pStyle w:val="Akapitzlist"/>
        <w:numPr>
          <w:ilvl w:val="1"/>
          <w:numId w:val="5"/>
        </w:numPr>
        <w:ind w:left="993" w:hanging="633"/>
        <w:rPr>
          <w:rFonts w:cstheme="minorHAnsi"/>
          <w:b/>
          <w:bCs/>
        </w:rPr>
      </w:pPr>
      <w:r w:rsidRPr="005B4FA4">
        <w:rPr>
          <w:rFonts w:cstheme="minorHAnsi"/>
          <w:b/>
          <w:bCs/>
        </w:rPr>
        <w:t>Cel inwestycji</w:t>
      </w:r>
    </w:p>
    <w:p w14:paraId="41907044" w14:textId="73616FD3" w:rsidR="00B102DB" w:rsidRDefault="008B3E48" w:rsidP="00B2291C">
      <w:pPr>
        <w:ind w:left="993" w:firstLine="423"/>
        <w:jc w:val="both"/>
        <w:rPr>
          <w:rFonts w:cstheme="minorHAnsi"/>
          <w:bCs/>
        </w:rPr>
      </w:pPr>
      <w:r w:rsidRPr="008B3E48">
        <w:rPr>
          <w:rFonts w:cstheme="minorHAnsi"/>
          <w:bCs/>
        </w:rPr>
        <w:t>Zadanie inwestycyjne ma na celu podniesienie jakości kształcenia zawodowego w MOF i zwiększeniu dostępności obiektów szkolnych. Zadanie realizowane jest w ramach projektu pod nazwą: „Modernizacja obiektów dydaktycznych wraz z zakupami wyposażenia dla szkół prowadzących kształcenie zawodowe w MOF Biała Podlaska”. Dofinansowane jest ze środków Europejskiego Funduszu Rozwoju Regionalnego w ramach Działania 7.5 Infrastruktura edukacyjna w ramach Zintegrowanych Inwestycji Terytorialnych (typ projektu 1, 2, 3, 4, 5, 6), Priorytetu VII Lepsza dostępność do usług społecznych i zdrowotnych programu Fundusze Europejskie dla Lubelskiego 2021-2027.</w:t>
      </w:r>
    </w:p>
    <w:p w14:paraId="5926F4EF" w14:textId="5D0C624E" w:rsidR="00132565" w:rsidRPr="00FA234F" w:rsidRDefault="00FA234F" w:rsidP="006C1DDF">
      <w:pPr>
        <w:pStyle w:val="Akapitzlist"/>
        <w:numPr>
          <w:ilvl w:val="1"/>
          <w:numId w:val="5"/>
        </w:numPr>
        <w:ind w:left="993" w:hanging="633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Podstawowe dane o </w:t>
      </w:r>
      <w:r w:rsidR="00132565" w:rsidRPr="00FA234F">
        <w:rPr>
          <w:rFonts w:cstheme="minorHAnsi"/>
          <w:b/>
          <w:bCs/>
        </w:rPr>
        <w:t>obiekcie</w:t>
      </w:r>
    </w:p>
    <w:p w14:paraId="183EDA49" w14:textId="674E6AE2" w:rsidR="00B7125C" w:rsidRDefault="00B7125C" w:rsidP="00A64591">
      <w:pPr>
        <w:pStyle w:val="Akapitzlist"/>
        <w:ind w:left="993"/>
        <w:rPr>
          <w:rFonts w:cstheme="minorHAnsi"/>
          <w:bCs/>
        </w:rPr>
      </w:pPr>
      <w:r>
        <w:rPr>
          <w:rFonts w:cstheme="minorHAnsi"/>
          <w:bCs/>
        </w:rPr>
        <w:t>Przebudowa sali gimnastycznej:</w:t>
      </w:r>
    </w:p>
    <w:p w14:paraId="0D6C32D2" w14:textId="0C732A09" w:rsidR="00A37F0F" w:rsidRDefault="003411E2" w:rsidP="00A64591">
      <w:pPr>
        <w:pStyle w:val="Akapitzlist"/>
        <w:ind w:left="993"/>
        <w:rPr>
          <w:rFonts w:cstheme="minorHAnsi"/>
          <w:bCs/>
        </w:rPr>
      </w:pPr>
      <w:r>
        <w:rPr>
          <w:rFonts w:cstheme="minorHAnsi"/>
          <w:bCs/>
        </w:rPr>
        <w:t>Powi</w:t>
      </w:r>
      <w:r w:rsidR="00BC40C4">
        <w:rPr>
          <w:rFonts w:cstheme="minorHAnsi"/>
          <w:bCs/>
        </w:rPr>
        <w:t xml:space="preserve">erzchnia zabudowy: </w:t>
      </w:r>
      <w:r>
        <w:rPr>
          <w:rFonts w:cstheme="minorHAnsi"/>
          <w:bCs/>
        </w:rPr>
        <w:t xml:space="preserve">430,28 </w:t>
      </w:r>
      <w:r w:rsidR="00FA234F">
        <w:rPr>
          <w:rFonts w:cstheme="minorHAnsi"/>
          <w:bCs/>
        </w:rPr>
        <w:t>m</w:t>
      </w:r>
      <w:r w:rsidR="00FA234F" w:rsidRPr="00FA234F">
        <w:rPr>
          <w:rFonts w:cstheme="minorHAnsi"/>
          <w:bCs/>
          <w:vertAlign w:val="superscript"/>
        </w:rPr>
        <w:t>2</w:t>
      </w:r>
    </w:p>
    <w:p w14:paraId="050D7983" w14:textId="7603B1CA" w:rsidR="00FA234F" w:rsidRDefault="00BC40C4" w:rsidP="00A64591">
      <w:pPr>
        <w:pStyle w:val="Akapitzlist"/>
        <w:ind w:left="993"/>
        <w:rPr>
          <w:rFonts w:cstheme="minorHAnsi"/>
          <w:bCs/>
        </w:rPr>
      </w:pPr>
      <w:r>
        <w:rPr>
          <w:rFonts w:cstheme="minorHAnsi"/>
          <w:bCs/>
        </w:rPr>
        <w:t xml:space="preserve">Powierzchnia użytkowa: </w:t>
      </w:r>
      <w:r w:rsidR="003411E2">
        <w:rPr>
          <w:rFonts w:cstheme="minorHAnsi"/>
          <w:bCs/>
        </w:rPr>
        <w:t xml:space="preserve">988,83 </w:t>
      </w:r>
      <w:r w:rsidR="00FA234F">
        <w:rPr>
          <w:rFonts w:cstheme="minorHAnsi"/>
          <w:bCs/>
        </w:rPr>
        <w:t>m</w:t>
      </w:r>
      <w:r w:rsidR="00FA234F" w:rsidRPr="00FA234F">
        <w:rPr>
          <w:rFonts w:cstheme="minorHAnsi"/>
          <w:bCs/>
          <w:vertAlign w:val="superscript"/>
        </w:rPr>
        <w:t>2</w:t>
      </w:r>
    </w:p>
    <w:p w14:paraId="7F1756DE" w14:textId="2B45604E" w:rsidR="00FA234F" w:rsidRDefault="003411E2" w:rsidP="00A64591">
      <w:pPr>
        <w:pStyle w:val="Akapitzlist"/>
        <w:ind w:left="993"/>
        <w:rPr>
          <w:rFonts w:cstheme="minorHAnsi"/>
          <w:bCs/>
        </w:rPr>
      </w:pPr>
      <w:r>
        <w:rPr>
          <w:rFonts w:cstheme="minorHAnsi"/>
          <w:bCs/>
        </w:rPr>
        <w:t>Kubat</w:t>
      </w:r>
      <w:r w:rsidR="00BC40C4">
        <w:rPr>
          <w:rFonts w:cstheme="minorHAnsi"/>
          <w:bCs/>
        </w:rPr>
        <w:t xml:space="preserve">ura: 3 </w:t>
      </w:r>
      <w:r w:rsidR="00FF539B">
        <w:rPr>
          <w:rFonts w:cstheme="minorHAnsi"/>
          <w:bCs/>
        </w:rPr>
        <w:t>119,80</w:t>
      </w:r>
      <w:r w:rsidR="00FA234F">
        <w:rPr>
          <w:rFonts w:cstheme="minorHAnsi"/>
          <w:bCs/>
        </w:rPr>
        <w:t xml:space="preserve"> m</w:t>
      </w:r>
      <w:r w:rsidR="00FA234F" w:rsidRPr="00FA234F">
        <w:rPr>
          <w:rFonts w:cstheme="minorHAnsi"/>
          <w:bCs/>
          <w:vertAlign w:val="superscript"/>
        </w:rPr>
        <w:t>3</w:t>
      </w:r>
    </w:p>
    <w:p w14:paraId="5EB80F3C" w14:textId="7F857E25" w:rsidR="00FA234F" w:rsidRDefault="00B7125C" w:rsidP="00A64591">
      <w:pPr>
        <w:pStyle w:val="Akapitzlist"/>
        <w:ind w:left="993"/>
        <w:rPr>
          <w:rFonts w:cstheme="minorHAnsi"/>
          <w:bCs/>
        </w:rPr>
      </w:pPr>
      <w:r>
        <w:rPr>
          <w:rFonts w:cstheme="minorHAnsi"/>
          <w:bCs/>
        </w:rPr>
        <w:t>Budowa windy zewnętrznej:</w:t>
      </w:r>
    </w:p>
    <w:p w14:paraId="6365D529" w14:textId="5C58B0B2" w:rsidR="00B7125C" w:rsidRPr="00964C8D" w:rsidRDefault="00964C8D" w:rsidP="00964C8D">
      <w:pPr>
        <w:pStyle w:val="Akapitzlist"/>
        <w:ind w:firstLine="273"/>
        <w:rPr>
          <w:rFonts w:cstheme="minorHAnsi"/>
          <w:bCs/>
        </w:rPr>
      </w:pPr>
      <w:r>
        <w:rPr>
          <w:rFonts w:cstheme="minorHAnsi"/>
          <w:bCs/>
        </w:rPr>
        <w:t>Powierzchnia zabudowy: 7,74</w:t>
      </w:r>
      <w:r w:rsidR="00B7125C" w:rsidRPr="00B7125C">
        <w:rPr>
          <w:rFonts w:cstheme="minorHAnsi"/>
          <w:bCs/>
        </w:rPr>
        <w:t xml:space="preserve"> m</w:t>
      </w:r>
      <w:r w:rsidR="00B7125C" w:rsidRPr="00B7125C">
        <w:rPr>
          <w:rFonts w:cstheme="minorHAnsi"/>
          <w:bCs/>
          <w:vertAlign w:val="superscript"/>
        </w:rPr>
        <w:t>2</w:t>
      </w:r>
    </w:p>
    <w:p w14:paraId="2DBA271E" w14:textId="0A714BB6" w:rsidR="00964C8D" w:rsidRPr="00964C8D" w:rsidRDefault="00F31CA7" w:rsidP="00964C8D">
      <w:pPr>
        <w:pStyle w:val="Akapitzlist"/>
        <w:ind w:firstLine="273"/>
        <w:rPr>
          <w:rFonts w:cstheme="minorHAnsi"/>
          <w:bCs/>
        </w:rPr>
      </w:pPr>
      <w:r>
        <w:rPr>
          <w:rFonts w:cstheme="minorHAnsi"/>
          <w:bCs/>
        </w:rPr>
        <w:t xml:space="preserve">Powierzchnia użytkowa: nie </w:t>
      </w:r>
      <w:r w:rsidR="00964C8D">
        <w:rPr>
          <w:rFonts w:cstheme="minorHAnsi"/>
          <w:bCs/>
        </w:rPr>
        <w:t>dotyczy</w:t>
      </w:r>
    </w:p>
    <w:p w14:paraId="3F4550AC" w14:textId="1FF24E7F" w:rsidR="00B7125C" w:rsidRPr="00B7125C" w:rsidRDefault="00964C8D" w:rsidP="00B7125C">
      <w:pPr>
        <w:pStyle w:val="Akapitzlist"/>
        <w:ind w:firstLine="273"/>
        <w:rPr>
          <w:rFonts w:cstheme="minorHAnsi"/>
          <w:bCs/>
        </w:rPr>
      </w:pPr>
      <w:r>
        <w:rPr>
          <w:rFonts w:cstheme="minorHAnsi"/>
          <w:bCs/>
        </w:rPr>
        <w:t xml:space="preserve">Kubatura: 101,60 </w:t>
      </w:r>
      <w:r w:rsidR="00B7125C" w:rsidRPr="00B7125C">
        <w:rPr>
          <w:rFonts w:cstheme="minorHAnsi"/>
          <w:bCs/>
        </w:rPr>
        <w:t>m</w:t>
      </w:r>
      <w:r w:rsidR="00B7125C" w:rsidRPr="00B7125C">
        <w:rPr>
          <w:rFonts w:cstheme="minorHAnsi"/>
          <w:bCs/>
          <w:vertAlign w:val="superscript"/>
        </w:rPr>
        <w:t>3</w:t>
      </w:r>
    </w:p>
    <w:p w14:paraId="45CC7812" w14:textId="1AFD523C" w:rsidR="00775269" w:rsidRPr="00CA09E5" w:rsidRDefault="00132565" w:rsidP="00CA09E5">
      <w:pPr>
        <w:pStyle w:val="Akapitzlist"/>
        <w:numPr>
          <w:ilvl w:val="0"/>
          <w:numId w:val="5"/>
        </w:numPr>
        <w:rPr>
          <w:rFonts w:cstheme="minorHAnsi"/>
          <w:b/>
          <w:bCs/>
        </w:rPr>
      </w:pPr>
      <w:r>
        <w:rPr>
          <w:rFonts w:cstheme="minorHAnsi"/>
          <w:b/>
          <w:bCs/>
        </w:rPr>
        <w:t>Opis</w:t>
      </w:r>
      <w:r w:rsidR="0061266E">
        <w:rPr>
          <w:rFonts w:cstheme="minorHAnsi"/>
          <w:b/>
          <w:bCs/>
        </w:rPr>
        <w:t xml:space="preserve"> </w:t>
      </w:r>
      <w:r w:rsidR="00B557BC">
        <w:rPr>
          <w:rFonts w:cstheme="minorHAnsi"/>
          <w:b/>
          <w:bCs/>
        </w:rPr>
        <w:t>kompleksowych</w:t>
      </w:r>
      <w:r w:rsidR="0061266E">
        <w:rPr>
          <w:rFonts w:cstheme="minorHAnsi"/>
          <w:b/>
          <w:bCs/>
        </w:rPr>
        <w:t xml:space="preserve"> robót </w:t>
      </w:r>
      <w:r w:rsidR="00510FC2">
        <w:rPr>
          <w:rFonts w:cstheme="minorHAnsi"/>
          <w:b/>
          <w:bCs/>
        </w:rPr>
        <w:t>budowlanych (prac budowlano-instalacyjnych)</w:t>
      </w:r>
      <w:r w:rsidR="00D12004">
        <w:rPr>
          <w:rFonts w:cstheme="minorHAnsi"/>
          <w:b/>
          <w:bCs/>
        </w:rPr>
        <w:t xml:space="preserve"> przebudowy sali gimnastycznej w budynku </w:t>
      </w:r>
      <w:r w:rsidR="00530D8A">
        <w:rPr>
          <w:rFonts w:cstheme="minorHAnsi"/>
          <w:b/>
          <w:bCs/>
        </w:rPr>
        <w:t>szkolnym ZSZ nr 1 na pracownie nauki z</w:t>
      </w:r>
      <w:r w:rsidR="006641B8">
        <w:rPr>
          <w:rFonts w:cstheme="minorHAnsi"/>
          <w:b/>
          <w:bCs/>
        </w:rPr>
        <w:t>a</w:t>
      </w:r>
      <w:r w:rsidR="00603C80">
        <w:rPr>
          <w:rFonts w:cstheme="minorHAnsi"/>
          <w:b/>
          <w:bCs/>
        </w:rPr>
        <w:t>wodów</w:t>
      </w:r>
    </w:p>
    <w:p w14:paraId="73BC917C" w14:textId="1374D8BB" w:rsidR="0099722F" w:rsidRDefault="00B71CEB" w:rsidP="006C1DDF">
      <w:pPr>
        <w:pStyle w:val="Akapitzlist"/>
        <w:numPr>
          <w:ilvl w:val="1"/>
          <w:numId w:val="5"/>
        </w:numPr>
        <w:ind w:left="993" w:hanging="633"/>
        <w:rPr>
          <w:rFonts w:cstheme="minorHAnsi"/>
          <w:b/>
          <w:bCs/>
        </w:rPr>
      </w:pPr>
      <w:r>
        <w:rPr>
          <w:rFonts w:cstheme="minorHAnsi"/>
          <w:b/>
          <w:bCs/>
        </w:rPr>
        <w:t>Opis</w:t>
      </w:r>
      <w:r w:rsidR="003334E9">
        <w:rPr>
          <w:rFonts w:cstheme="minorHAnsi"/>
          <w:b/>
          <w:bCs/>
        </w:rPr>
        <w:t xml:space="preserve"> </w:t>
      </w:r>
      <w:r>
        <w:rPr>
          <w:rFonts w:cstheme="minorHAnsi"/>
          <w:b/>
          <w:bCs/>
        </w:rPr>
        <w:t>robót</w:t>
      </w:r>
      <w:r w:rsidR="003334E9">
        <w:rPr>
          <w:rFonts w:cstheme="minorHAnsi"/>
          <w:b/>
          <w:bCs/>
        </w:rPr>
        <w:t xml:space="preserve"> </w:t>
      </w:r>
      <w:r>
        <w:rPr>
          <w:rFonts w:cstheme="minorHAnsi"/>
          <w:b/>
          <w:bCs/>
        </w:rPr>
        <w:t>budowlanych</w:t>
      </w:r>
      <w:r w:rsidR="003334E9">
        <w:rPr>
          <w:rFonts w:cstheme="minorHAnsi"/>
          <w:b/>
          <w:bCs/>
        </w:rPr>
        <w:t xml:space="preserve"> </w:t>
      </w:r>
      <w:r>
        <w:rPr>
          <w:rFonts w:cstheme="minorHAnsi"/>
          <w:b/>
          <w:bCs/>
        </w:rPr>
        <w:t xml:space="preserve">przebudowy sali gimnastycznej </w:t>
      </w:r>
      <w:r w:rsidR="00517D72">
        <w:rPr>
          <w:rFonts w:cstheme="minorHAnsi"/>
          <w:b/>
          <w:bCs/>
        </w:rPr>
        <w:t>w budynku szkolnym ZSZ nr 1 na pracownie nauki zawodów</w:t>
      </w:r>
    </w:p>
    <w:p w14:paraId="4101D2D6" w14:textId="2F4A7053" w:rsidR="003114B6" w:rsidRDefault="00A865B9" w:rsidP="00140804">
      <w:pPr>
        <w:pStyle w:val="Akapitzlist"/>
        <w:ind w:left="993" w:firstLine="423"/>
        <w:jc w:val="both"/>
        <w:rPr>
          <w:rFonts w:cstheme="minorHAnsi"/>
        </w:rPr>
      </w:pPr>
      <w:r w:rsidRPr="00A865B9">
        <w:rPr>
          <w:rFonts w:cstheme="minorHAnsi"/>
        </w:rPr>
        <w:t>Roboty</w:t>
      </w:r>
      <w:r w:rsidR="00775047">
        <w:rPr>
          <w:rFonts w:cstheme="minorHAnsi"/>
        </w:rPr>
        <w:t xml:space="preserve"> </w:t>
      </w:r>
      <w:r w:rsidRPr="00A865B9">
        <w:rPr>
          <w:rFonts w:cstheme="minorHAnsi"/>
        </w:rPr>
        <w:t>przygotowawcze</w:t>
      </w:r>
      <w:r w:rsidR="00775047">
        <w:rPr>
          <w:rFonts w:cstheme="minorHAnsi"/>
        </w:rPr>
        <w:t xml:space="preserve"> </w:t>
      </w:r>
      <w:r w:rsidRPr="00A865B9">
        <w:rPr>
          <w:rFonts w:cstheme="minorHAnsi"/>
        </w:rPr>
        <w:t xml:space="preserve">polegać będą na rozebraniu drewnianej podłogi sportowej o grubości około 40 cm z pozostawieniem warstwy betonowej, rozebraniu posadzki przy ścianach zewnętrznych w miejscach projektowanych stóp fundamentowych oraz części ściany południowej w celu powiększenia okien, wykonaniu gniazd pod belki stalowe i podwyższeniu otworu drzwiowego zabezpieczonego nadprożem stalowym, skuciu zawilgoconego tynku </w:t>
      </w:r>
      <w:r w:rsidRPr="00A865B9">
        <w:rPr>
          <w:rFonts w:cstheme="minorHAnsi"/>
        </w:rPr>
        <w:lastRenderedPageBreak/>
        <w:t>wewnętrznego na wysokość około 2 m, wykonaniu odkrywki fundamentów zewnętrznych odcinkami pod izolację przeciwwilgociową i termiczną oraz przebudowie sali w celu utworzenia niskiego parteru o wysokości 2,1 m przeznaczonego na zaplecze.</w:t>
      </w:r>
    </w:p>
    <w:p w14:paraId="7434C31D" w14:textId="77777777" w:rsidR="006D01D7" w:rsidRDefault="00140804" w:rsidP="006D01D7">
      <w:pPr>
        <w:pStyle w:val="Akapitzlist"/>
        <w:ind w:left="993" w:firstLine="423"/>
        <w:jc w:val="both"/>
        <w:rPr>
          <w:rFonts w:cstheme="minorHAnsi"/>
        </w:rPr>
      </w:pPr>
      <w:r w:rsidRPr="00140804">
        <w:rPr>
          <w:rFonts w:cstheme="minorHAnsi"/>
        </w:rPr>
        <w:t>Fundamenty obejmować będą wykonanie stóp fundamentowych żelbetowych z betonu C20/25 zbrojonych stalą AIIIN z ustawieniem kotew do montażu słupów stalowych, odkrywkę fundamentów zewnętrznych odcinkami w celu zabezpieczenia przeciwwilgociowego i termicznego, wykonanie tynku o grubości 1 cm, ułożenie hydroizolacji oraz styropianu XPS o grubości 10 cm do wysokości gruntu.</w:t>
      </w:r>
    </w:p>
    <w:p w14:paraId="4BFCC6BD" w14:textId="553F3082" w:rsidR="006D01D7" w:rsidRDefault="006D01D7" w:rsidP="006D01D7">
      <w:pPr>
        <w:pStyle w:val="Akapitzlist"/>
        <w:ind w:left="993" w:firstLine="423"/>
        <w:jc w:val="both"/>
        <w:rPr>
          <w:rFonts w:cstheme="minorHAnsi"/>
        </w:rPr>
      </w:pPr>
      <w:r w:rsidRPr="006D01D7">
        <w:rPr>
          <w:rFonts w:cstheme="minorHAnsi"/>
        </w:rPr>
        <w:t>Słupy wykonane będą z rur stalowych kwadratowych 140x140x12 ze stali S235, łączonych śrubami M20 z podciągiem oraz kotwami typu W M20 zabetonowanymi w stopach fundamentowych. Podciąg o długości 10,70 m z dwóch dwuteowników HEB260 S235 zlokalizowany jest pomiędzy słupami żelbetowymi ścian zewnętrznych. Do głównych połączeń śrubowych zastosowane będą śruby klasy 10.9, do pozostałych klasy 8.8, a połączenia spawane wykonane elektrodami ER 146. Konstrukcja stalowa zostanie zabezpieczona antykorozyjnie poprzez oczyszczenie do II stopnia czystości, pomalowanie dwiema warstwami farby antykorozyjnej oraz dwukrotnie farbami specjalistycznymi zapewniającymi odporność ogniową R60.</w:t>
      </w:r>
    </w:p>
    <w:p w14:paraId="1E1D28FC" w14:textId="77777777" w:rsidR="00FB2A48" w:rsidRPr="00FB2A48" w:rsidRDefault="00FB2A48" w:rsidP="00FB2A48">
      <w:pPr>
        <w:pStyle w:val="Akapitzlist"/>
        <w:ind w:left="993" w:firstLine="423"/>
        <w:jc w:val="both"/>
        <w:rPr>
          <w:rFonts w:cstheme="minorHAnsi"/>
        </w:rPr>
      </w:pPr>
      <w:r w:rsidRPr="00FB2A48">
        <w:rPr>
          <w:rFonts w:cstheme="minorHAnsi"/>
        </w:rPr>
        <w:t>Strop wykonany będzie na belkach stalowych z dwuteownika I240 w rozstawie co 91/101 cm typu Kleina z wypełnieniem prefabrykowanymi płytami żelbetowymi WPS, a zbędne otwory po ich ułożeniu zostaną zabetonowane. Pomiędzy obetonowanymi belkami ułożona zostanie warstwa twardego styropianu P-100, na której wykonana będzie szlichta cementowa o grubości 5 cm, a od spodu strop zostanie otynkowany tynkiem cementowo-wapiennym o grubości 2 cm. Konstrukcja stalowa zabezpieczona zostanie antykorozyjnie przez oczyszczenie do II stopnia czystości, pomalowanie dwiema warstwami farby antykorozyjnej oraz dwukrotnie farbami specjalistycznymi zapewniającymi odporność ogniową R60.</w:t>
      </w:r>
    </w:p>
    <w:p w14:paraId="55AAD33B" w14:textId="77777777" w:rsidR="00E26159" w:rsidRPr="00E26159" w:rsidRDefault="00E26159" w:rsidP="00E26159">
      <w:pPr>
        <w:pStyle w:val="Akapitzlist"/>
        <w:ind w:left="993" w:firstLine="423"/>
        <w:jc w:val="both"/>
        <w:rPr>
          <w:rFonts w:cstheme="minorHAnsi"/>
        </w:rPr>
      </w:pPr>
      <w:r w:rsidRPr="00E26159">
        <w:rPr>
          <w:rFonts w:cstheme="minorHAnsi"/>
        </w:rPr>
        <w:t>Ściany pomiędzy salami i od korytarza wykonane będą z bloczków gazobetonowych „500” grubości 24 cm murowanych na zaprawie klejowej, z nadprożami prefabrykowanymi lub wylewanymi z betonu C20/25. Ścianki w sanitariatach zaprojektowano z gazobetonu grubości 12 cm, a zamurowania zbędnych otworów drzwiowych z bloczków „500” o grubości 24 cm.</w:t>
      </w:r>
    </w:p>
    <w:p w14:paraId="716EAA66" w14:textId="77777777" w:rsidR="00254245" w:rsidRPr="00254245" w:rsidRDefault="00254245" w:rsidP="00254245">
      <w:pPr>
        <w:pStyle w:val="Akapitzlist"/>
        <w:ind w:left="993" w:firstLine="423"/>
        <w:jc w:val="both"/>
        <w:rPr>
          <w:rFonts w:cstheme="minorHAnsi"/>
        </w:rPr>
      </w:pPr>
      <w:r w:rsidRPr="00254245">
        <w:rPr>
          <w:rFonts w:cstheme="minorHAnsi"/>
        </w:rPr>
        <w:t>Podłoga w piwnicy wykonana będzie jako posadzka betonowa z betonu C20/25 o grubości 6 cm, wylana na istniejącej warstwie betonu podkładowego i dwóch warstwach folii PE.</w:t>
      </w:r>
    </w:p>
    <w:p w14:paraId="659D0781" w14:textId="77777777" w:rsidR="00F16E35" w:rsidRPr="00F16E35" w:rsidRDefault="00F16E35" w:rsidP="00F16E35">
      <w:pPr>
        <w:pStyle w:val="Akapitzlist"/>
        <w:ind w:left="993" w:firstLine="423"/>
        <w:jc w:val="both"/>
        <w:rPr>
          <w:rFonts w:cstheme="minorHAnsi"/>
        </w:rPr>
      </w:pPr>
      <w:r w:rsidRPr="00F16E35">
        <w:rPr>
          <w:rFonts w:cstheme="minorHAnsi"/>
        </w:rPr>
        <w:t xml:space="preserve">Schody wykonane będą jako żelbetowe z betonu C20/25 zbrojone stalą AIIIN, o szerokości 200 cm i wymiarach stopni 17,25x30 cm, wykończone okładziną z terakoty. Balustrady zaprojektowano ze stali nierdzewnej o wysokości 1,1 m, z rozstawem tralek do 12 cm, pochwytami o średnicy 40 mm i słupkami o średnicy 50 mm. Poręcze oddalone od ścian co najmniej 5 cm będą biegły nieprzerwanie wzdłuż całych schodów, przedłużone o minimum 30 cm przed początkiem i za końcem biegu oraz zakończone w sposób bezpieczny, a ich kolor będzie kontrastował z tłem ściany. Linia poręczy odzwierciedli bieg schodów. Przed pierwszym stopniem w dół ułożona zostanie faktura ostrzegawcza o szerokości 60–80 cm na całej szerokości schodów, a w odległości 50 cm od pierwszego stopnia w górę – faktura uwagi o szerokości 90–120 cm. Krawędzie pierwszego i ostatniego </w:t>
      </w:r>
      <w:r w:rsidRPr="00F16E35">
        <w:rPr>
          <w:rFonts w:cstheme="minorHAnsi"/>
        </w:rPr>
        <w:lastRenderedPageBreak/>
        <w:t>stopnia oznakowane będą pasem kontrastowym o szerokości 5–10 cm na stopnicy i podstopnicy.</w:t>
      </w:r>
    </w:p>
    <w:p w14:paraId="1E64A75A" w14:textId="77777777" w:rsidR="004E5184" w:rsidRPr="004E5184" w:rsidRDefault="004E5184" w:rsidP="004E5184">
      <w:pPr>
        <w:pStyle w:val="Akapitzlist"/>
        <w:ind w:left="993" w:firstLine="423"/>
        <w:jc w:val="both"/>
        <w:rPr>
          <w:rFonts w:cstheme="minorHAnsi"/>
        </w:rPr>
      </w:pPr>
      <w:r w:rsidRPr="004E5184">
        <w:rPr>
          <w:rFonts w:cstheme="minorHAnsi"/>
        </w:rPr>
        <w:t>Izolacje obejmować będą pokrycie ścian podpiwniczenia od wewnątrz po odkopaniu tynkiem renowacyjnym, a po jego wyschnięciu wykonanie izolacji z lepiku na zimno o grubości co najmniej 2 mm od ławy fundamentowej do poziomu posadzki. Od zewnątrz ściany fundamentowe odkopywane będą odcinkami po około 10 m, pokryte tynkiem renowacyjnym o grubości 1 cm, hydroizolacją 2 mm oraz ocieplone styropianem XPS o grubości 10 cm do wysokości gruntu. Izolacja stropu nad piwnicą obejmie wypełnienie przestrzeni między belkami styropianem P100 grubości 18 cm oraz ułożenie na belkach styropianu wygłuszającego o grubości 3,3 cm.</w:t>
      </w:r>
    </w:p>
    <w:p w14:paraId="18174398" w14:textId="77777777" w:rsidR="00AC5B4C" w:rsidRPr="00AC5B4C" w:rsidRDefault="00AC5B4C" w:rsidP="00AC5B4C">
      <w:pPr>
        <w:pStyle w:val="Akapitzlist"/>
        <w:ind w:left="993" w:firstLine="423"/>
        <w:jc w:val="both"/>
        <w:rPr>
          <w:rFonts w:cstheme="minorHAnsi"/>
        </w:rPr>
      </w:pPr>
      <w:r w:rsidRPr="00AC5B4C">
        <w:rPr>
          <w:rFonts w:cstheme="minorHAnsi"/>
        </w:rPr>
        <w:t>Tynki cementowo-wapienne kategorii III wykonane będą na ścianach, a istniejące powierzchnie po wykonaniu instalacji elektrycznych i niskoprądowych zostaną naprawione i przetarte. W sanitariatach przewidziano okładzinę z płytek szkliwionych do wysokości 2 m, natomiast w sali nauki fryzjerstwa ściana wschodnia przy fotelu do mycia głowy obłożona zostanie płytkami szkliwionymi do wysokości 1,5 m.</w:t>
      </w:r>
    </w:p>
    <w:p w14:paraId="751F1804" w14:textId="77777777" w:rsidR="00EC7D3F" w:rsidRPr="00EC7D3F" w:rsidRDefault="00EC7D3F" w:rsidP="00EC7D3F">
      <w:pPr>
        <w:pStyle w:val="Akapitzlist"/>
        <w:ind w:left="993" w:firstLine="423"/>
        <w:jc w:val="both"/>
        <w:rPr>
          <w:rFonts w:cstheme="minorHAnsi"/>
        </w:rPr>
      </w:pPr>
      <w:r w:rsidRPr="00EC7D3F">
        <w:rPr>
          <w:rFonts w:cstheme="minorHAnsi"/>
        </w:rPr>
        <w:t>Stolarka obejmować będzie montaż okien PCV trzyszybowych o współczynniku U≤0,9 W/m²K w dolnej kondygnacji, przy pozostawieniu istniejących okien na górnym parterze. Drzwi wewnętrzne zaprojektowano jako drewniane płytowe z deski lub MDF, okleinowane, wyposażone w trzy zawiasy, klamkę i dwa zamki, z ościeżnicami obejmującymi ściany. Drzwi wejściowe na korytarz oraz drzwi zewnętrzne wykonane będą z aluminium.</w:t>
      </w:r>
    </w:p>
    <w:p w14:paraId="29424171" w14:textId="77777777" w:rsidR="0062547F" w:rsidRPr="0062547F" w:rsidRDefault="0062547F" w:rsidP="0062547F">
      <w:pPr>
        <w:pStyle w:val="Akapitzlist"/>
        <w:ind w:left="993" w:firstLine="423"/>
        <w:jc w:val="both"/>
        <w:rPr>
          <w:rFonts w:cstheme="minorHAnsi"/>
        </w:rPr>
      </w:pPr>
      <w:r w:rsidRPr="0062547F">
        <w:rPr>
          <w:rFonts w:cstheme="minorHAnsi"/>
        </w:rPr>
        <w:t>Malowanie obejmować będzie sufity farbą emulsyjną w kolorze białym oraz ściany farbami zmywalnymi w kolorach określonych przez szkołę, przy czym niedopuszczalne jest stosowanie powierzchni połyskliwych powodujących olśnienie, a ściany i podłogi muszą być skontrastowane.</w:t>
      </w:r>
    </w:p>
    <w:p w14:paraId="7C465305" w14:textId="77777777" w:rsidR="00F725AC" w:rsidRPr="00F725AC" w:rsidRDefault="00F725AC" w:rsidP="00F725AC">
      <w:pPr>
        <w:pStyle w:val="Akapitzlist"/>
        <w:ind w:left="993" w:firstLine="423"/>
        <w:jc w:val="both"/>
        <w:rPr>
          <w:rFonts w:cstheme="minorHAnsi"/>
        </w:rPr>
      </w:pPr>
      <w:r w:rsidRPr="00F725AC">
        <w:rPr>
          <w:rFonts w:cstheme="minorHAnsi"/>
        </w:rPr>
        <w:t>Elewacje wykonane będą w technologii lekkiej mokrej jako tynk cienkowarstwowy silikonowy na warstwie styropianu o grubości 15 cm λ=0,031, zgodnie z kolorystyką projektu. Styropian klejony będzie na placki i mocowany łącznikami plastikowymi w ilości 4 szt./m², a w narożach 6 szt./m², zabezpieczony siatką na kleju, przy czym do wysokości 2 m zastosowane będą dwie warstwy siatki. Na przygotowanym podłożu ułożona zostanie warstwa tynku silikonowego, a istniejące wnęki i gzymsy odtworzone zgodnie z rysunkami. Nad drzwiami zamontowane zostanie systemowe zadaszenie szklane.</w:t>
      </w:r>
    </w:p>
    <w:p w14:paraId="7011E490" w14:textId="79AC7488" w:rsidR="003114B6" w:rsidRPr="003B517C" w:rsidRDefault="00683B24" w:rsidP="003B517C">
      <w:pPr>
        <w:pStyle w:val="Akapitzlist"/>
        <w:ind w:left="993" w:firstLine="423"/>
        <w:jc w:val="both"/>
        <w:rPr>
          <w:rFonts w:cstheme="minorHAnsi"/>
        </w:rPr>
      </w:pPr>
      <w:r w:rsidRPr="00683B24">
        <w:rPr>
          <w:rFonts w:cstheme="minorHAnsi"/>
        </w:rPr>
        <w:t>Parapety wykonane będą z konglomeratu marmurowego lub marmuru, a podokienniki zewnętrzne, obróbki blacharskie, rynny i rury spustowe z blachy powlekanej o grubości 0,6 mm z okapem szerokości 5–6 cm wysuniętym poza lico ściany. Istniejące rynny i rury spustowe przewidziano do ponownego montażu, natomiast obróbki gzymsów wykonane zostaną z blachy powlekanej grubości 0,6 mm. Balustrady zaprojektowano ze stali nierdzewnej o wysokości 1,1 m i rozstawie tralek do 12 cm, z pochwytami i słupkami z rur o średnicy 51/3,2 mm oraz relingami o średnicy 20/2,3 mm, a poręcze schodowe zostaną wyposażone w gałki uniemożliwiające zjeżdżanie.</w:t>
      </w:r>
    </w:p>
    <w:p w14:paraId="2F30D55A" w14:textId="311C79BB" w:rsidR="007E3B79" w:rsidRDefault="00AB5FDF" w:rsidP="006C1DDF">
      <w:pPr>
        <w:pStyle w:val="Akapitzlist"/>
        <w:numPr>
          <w:ilvl w:val="1"/>
          <w:numId w:val="5"/>
        </w:numPr>
        <w:ind w:left="993" w:hanging="633"/>
        <w:rPr>
          <w:rFonts w:cstheme="minorHAnsi"/>
          <w:b/>
          <w:bCs/>
        </w:rPr>
      </w:pPr>
      <w:r>
        <w:rPr>
          <w:rFonts w:cstheme="minorHAnsi"/>
          <w:b/>
          <w:bCs/>
        </w:rPr>
        <w:t>Opis</w:t>
      </w:r>
      <w:r w:rsidR="00765023">
        <w:rPr>
          <w:rFonts w:cstheme="minorHAnsi"/>
          <w:b/>
          <w:bCs/>
        </w:rPr>
        <w:t xml:space="preserve"> </w:t>
      </w:r>
      <w:r w:rsidR="003A1E54">
        <w:rPr>
          <w:rFonts w:cstheme="minorHAnsi"/>
          <w:b/>
          <w:bCs/>
        </w:rPr>
        <w:t>robót</w:t>
      </w:r>
      <w:r w:rsidR="00765023">
        <w:rPr>
          <w:rFonts w:cstheme="minorHAnsi"/>
          <w:b/>
          <w:bCs/>
        </w:rPr>
        <w:t xml:space="preserve"> </w:t>
      </w:r>
      <w:r w:rsidR="003A1E54">
        <w:rPr>
          <w:rFonts w:cstheme="minorHAnsi"/>
          <w:b/>
          <w:bCs/>
        </w:rPr>
        <w:t>sanitarnych</w:t>
      </w:r>
      <w:r w:rsidR="00765023">
        <w:rPr>
          <w:rFonts w:cstheme="minorHAnsi"/>
          <w:b/>
          <w:bCs/>
        </w:rPr>
        <w:t xml:space="preserve"> przebudowy</w:t>
      </w:r>
      <w:r w:rsidR="000C0E4A">
        <w:rPr>
          <w:rFonts w:cstheme="minorHAnsi"/>
          <w:b/>
          <w:bCs/>
        </w:rPr>
        <w:t xml:space="preserve"> sali gimnastycznej w budynku szkolnym </w:t>
      </w:r>
      <w:r w:rsidR="00AD71A8">
        <w:rPr>
          <w:rFonts w:cstheme="minorHAnsi"/>
          <w:b/>
          <w:bCs/>
        </w:rPr>
        <w:t xml:space="preserve">   </w:t>
      </w:r>
      <w:r w:rsidR="000C0E4A">
        <w:rPr>
          <w:rFonts w:cstheme="minorHAnsi"/>
          <w:b/>
          <w:bCs/>
        </w:rPr>
        <w:t>ZSZ nr 1 na pracownie nauki zawodów</w:t>
      </w:r>
    </w:p>
    <w:p w14:paraId="245B717C" w14:textId="77777777" w:rsidR="004244E7" w:rsidRDefault="000828CE" w:rsidP="00F56ABD">
      <w:pPr>
        <w:pStyle w:val="Akapitzlist"/>
        <w:ind w:left="993" w:firstLine="423"/>
        <w:jc w:val="both"/>
        <w:rPr>
          <w:rFonts w:ascii="Times New Roman" w:eastAsia="Times New Roman" w:hAnsi="Times New Roman" w:cs="Times New Roman"/>
          <w:kern w:val="0"/>
          <w:lang w:eastAsia="pl-PL"/>
          <w14:ligatures w14:val="none"/>
        </w:rPr>
      </w:pPr>
      <w:r w:rsidRPr="000828CE">
        <w:rPr>
          <w:rFonts w:cstheme="minorHAnsi"/>
          <w:bCs/>
        </w:rPr>
        <w:lastRenderedPageBreak/>
        <w:t>Budynek wyposażony będzie w instalacje wentylacyjne, centralnego ogrzewania oraz wodno-kanalizacyjne zapewniające prawidłowe funkcjonowanie obiektu.</w:t>
      </w:r>
    </w:p>
    <w:p w14:paraId="6BB8E20F" w14:textId="2D07EEA8" w:rsidR="00F56ABD" w:rsidRPr="00F56ABD" w:rsidRDefault="00F56ABD" w:rsidP="00F56ABD">
      <w:pPr>
        <w:pStyle w:val="Akapitzlist"/>
        <w:ind w:left="993" w:firstLine="423"/>
        <w:jc w:val="both"/>
        <w:rPr>
          <w:rFonts w:cstheme="minorHAnsi"/>
          <w:bCs/>
        </w:rPr>
      </w:pPr>
      <w:r w:rsidRPr="00F56ABD">
        <w:rPr>
          <w:rFonts w:cstheme="minorHAnsi"/>
          <w:bCs/>
        </w:rPr>
        <w:t xml:space="preserve">Instalacje wentylacyjne obejmować będą dwie instalacje </w:t>
      </w:r>
      <w:proofErr w:type="spellStart"/>
      <w:r w:rsidRPr="00F56ABD">
        <w:rPr>
          <w:rFonts w:cstheme="minorHAnsi"/>
          <w:bCs/>
        </w:rPr>
        <w:t>nawiewno</w:t>
      </w:r>
      <w:proofErr w:type="spellEnd"/>
      <w:r w:rsidRPr="00F56ABD">
        <w:rPr>
          <w:rFonts w:cstheme="minorHAnsi"/>
          <w:bCs/>
        </w:rPr>
        <w:t xml:space="preserve">-wywiewne obsługujące sale zajęciowe oraz jedną instalację wyciągową dla pomieszczeń sanitarnych. Każda instalacja </w:t>
      </w:r>
      <w:proofErr w:type="spellStart"/>
      <w:r w:rsidRPr="00F56ABD">
        <w:rPr>
          <w:rFonts w:cstheme="minorHAnsi"/>
          <w:bCs/>
        </w:rPr>
        <w:t>nawiewno</w:t>
      </w:r>
      <w:proofErr w:type="spellEnd"/>
      <w:r w:rsidRPr="00F56ABD">
        <w:rPr>
          <w:rFonts w:cstheme="minorHAnsi"/>
          <w:bCs/>
        </w:rPr>
        <w:t xml:space="preserve">-wywiewna wyposażona będzie w podwieszaną centralę rekuperacyjną z odzyskiem ciepła o wydajności 800 m³/h ze sprężem 145 Pa oraz nagrzewnicę elektryczną o mocy 4,5 kW sterowaną regulatorem z czujnikiem kanałowym. Instalacje wykonane będą z przewodów typu SPIRO o średnicach Ø100–Ø315, przewodów elastycznych izolowanych Ø100 oraz prostokątnych z blachy ocynkowanej grubości min. 0,8 mm, montowanych do konstrukcji budynku przy użyciu obejm, podpór i zawiesi. Powietrze doprowadzane będzie przez czerpnię ścienną ZS-400x400, wywiewane przez wyrzutnie ZS-300x300 i ZS-200x200, a dystrybucja wewnętrzna odbywać się będzie poprzez kratki nawiewne i wywiewne STSW i STW odpowiednich wymiarów oraz zawory wentylacyjne KK-100 w pomieszczeniach sanitarnych. Instalacja w sanitariatach uzupełniona będzie o tłumik kanałowy SIL-50-Ø160-600 oraz wentylator kanałowy K 160 M </w:t>
      </w:r>
      <w:proofErr w:type="spellStart"/>
      <w:r w:rsidRPr="00F56ABD">
        <w:rPr>
          <w:rFonts w:cstheme="minorHAnsi"/>
          <w:bCs/>
        </w:rPr>
        <w:t>sileo</w:t>
      </w:r>
      <w:proofErr w:type="spellEnd"/>
      <w:r w:rsidRPr="00F56ABD">
        <w:rPr>
          <w:rFonts w:cstheme="minorHAnsi"/>
          <w:bCs/>
        </w:rPr>
        <w:t xml:space="preserve"> o wydajności 225 m³/h przy sprężu 180 Pa, a powietrze usuwane na zewnątrz przez wyrzutnię ścienną ZS-200x200.</w:t>
      </w:r>
    </w:p>
    <w:p w14:paraId="1E8323A2" w14:textId="77777777" w:rsidR="003F60CD" w:rsidRDefault="0050005C" w:rsidP="003F60CD">
      <w:pPr>
        <w:pStyle w:val="Akapitzlist"/>
        <w:ind w:left="993" w:firstLine="423"/>
        <w:jc w:val="both"/>
        <w:rPr>
          <w:rFonts w:cstheme="minorHAnsi"/>
          <w:bCs/>
        </w:rPr>
      </w:pPr>
      <w:r w:rsidRPr="0050005C">
        <w:rPr>
          <w:rFonts w:cstheme="minorHAnsi"/>
          <w:bCs/>
        </w:rPr>
        <w:t>Instalacja centralnego ogrzewania zasilana będzie z istniejącej instalacji c.o. prowadzonej w piwnicy, a parametry pracy wynosić będą 80/60°C. Jako elementy grzewcze zastosowane zostaną grzejniki płaszczyznowe CV-11 o wysokości 600 mm i długości od 400 do 1100 mm, z dolnym zasilaniem, wkładką regulacyjną oraz głowicą termostatyczną z zabezpieczeniem przed dostępem osób trzecich. Podłączenie grzejników przewidziano poprzez zawory odcinające kątowe zasilane od strony ściany, a przewody wykonane będą z rur wielowarstwowych w izolacji termicznej grubości 9 mm. Rozmieszczenie grzejników i nastawy wstępne pokazano na rysunkach.</w:t>
      </w:r>
    </w:p>
    <w:p w14:paraId="7CF7FF4C" w14:textId="77777777" w:rsidR="007E5F11" w:rsidRDefault="00D34313" w:rsidP="00C64ECF">
      <w:pPr>
        <w:pStyle w:val="Akapitzlist"/>
        <w:ind w:left="993" w:firstLine="423"/>
        <w:jc w:val="both"/>
        <w:rPr>
          <w:rFonts w:ascii="Times New Roman" w:eastAsia="Times New Roman" w:hAnsi="Times New Roman" w:cs="Times New Roman"/>
          <w:kern w:val="0"/>
          <w:lang w:eastAsia="pl-PL"/>
          <w14:ligatures w14:val="none"/>
        </w:rPr>
      </w:pPr>
      <w:r w:rsidRPr="003F60CD">
        <w:rPr>
          <w:rFonts w:cstheme="minorHAnsi"/>
          <w:bCs/>
        </w:rPr>
        <w:t xml:space="preserve">Instalacja wody zimnej i ciepłej zasilana będzie z instalacji doprowadzonej do pracowni gastronomicznej w budynku głównym i wykonana z rur stalowych podwójnie ocynkowanych łączonych na gwint. Główne przewody zasilające będą miały średnicę DN 25, a przewód zasilający ciepłej wody zostanie zaizolowany pianką PUR grubości 13 mm. Na przewodach zasilających zamontowane będą filtry siatkowe FS-1 DN 25, a dla zapewnienia wymaganej temperatury wody przewidziano podgrzewacz pojemnościowy 100 l z grzałką 2,5 kW, wyposażony w sterowanie z nastawą do 55°C, funkcję </w:t>
      </w:r>
      <w:proofErr w:type="spellStart"/>
      <w:r w:rsidRPr="003F60CD">
        <w:rPr>
          <w:rFonts w:cstheme="minorHAnsi"/>
          <w:bCs/>
        </w:rPr>
        <w:t>przeciwzamrożeniową</w:t>
      </w:r>
      <w:proofErr w:type="spellEnd"/>
      <w:r w:rsidRPr="003F60CD">
        <w:rPr>
          <w:rFonts w:cstheme="minorHAnsi"/>
          <w:bCs/>
        </w:rPr>
        <w:t xml:space="preserve"> oraz zawór bezpieczeństwa. Do kompensacji wzrostu objętości wody zastosowane zostanie naczynie </w:t>
      </w:r>
      <w:proofErr w:type="spellStart"/>
      <w:r w:rsidRPr="003F60CD">
        <w:rPr>
          <w:rFonts w:cstheme="minorHAnsi"/>
          <w:bCs/>
        </w:rPr>
        <w:t>wzbiorcze</w:t>
      </w:r>
      <w:proofErr w:type="spellEnd"/>
      <w:r w:rsidRPr="003F60CD">
        <w:rPr>
          <w:rFonts w:cstheme="minorHAnsi"/>
          <w:bCs/>
        </w:rPr>
        <w:t xml:space="preserve"> przeponowe typ DD 18 z zaworem „</w:t>
      </w:r>
      <w:proofErr w:type="spellStart"/>
      <w:r w:rsidRPr="003F60CD">
        <w:rPr>
          <w:rFonts w:cstheme="minorHAnsi"/>
          <w:bCs/>
        </w:rPr>
        <w:t>flowjet</w:t>
      </w:r>
      <w:proofErr w:type="spellEnd"/>
      <w:r w:rsidRPr="003F60CD">
        <w:rPr>
          <w:rFonts w:cstheme="minorHAnsi"/>
          <w:bCs/>
        </w:rPr>
        <w:t>” G3/4”. Armatura obejmować będzie zawory grzybkowe skośne DN 25, zawory kulowe DN 15, baterie umywalkowe stojące, zawory płuczące ze złączką do węża DN 15, zawory pisuarowe oraz zawory pływakowe dostarczane wraz z kompaktami. Przewody prowadzone będą pod stropem, a trasy oraz miejsca montażu armatury pokazano na rysunkach.</w:t>
      </w:r>
    </w:p>
    <w:p w14:paraId="609DCF84" w14:textId="52973641" w:rsidR="007E3B79" w:rsidRPr="00B21F31" w:rsidRDefault="00C64ECF" w:rsidP="00B21F31">
      <w:pPr>
        <w:pStyle w:val="Akapitzlist"/>
        <w:ind w:left="993" w:firstLine="423"/>
        <w:jc w:val="both"/>
        <w:rPr>
          <w:rFonts w:cstheme="minorHAnsi"/>
          <w:bCs/>
        </w:rPr>
      </w:pPr>
      <w:r w:rsidRPr="00C64ECF">
        <w:rPr>
          <w:rFonts w:cstheme="minorHAnsi"/>
          <w:bCs/>
        </w:rPr>
        <w:t xml:space="preserve">Instalacja kanalizacyjna służyć będzie do odprowadzania ścieków z przyborów sanitarnych takich jak kompaktowe ustępy, umywalki i miski do mycia głowy. Wykonana zostanie z rur PCV o średnicach od DN 160 dla </w:t>
      </w:r>
      <w:proofErr w:type="spellStart"/>
      <w:r w:rsidRPr="00C64ECF">
        <w:rPr>
          <w:rFonts w:cstheme="minorHAnsi"/>
          <w:bCs/>
        </w:rPr>
        <w:t>przykanalika</w:t>
      </w:r>
      <w:proofErr w:type="spellEnd"/>
      <w:r w:rsidRPr="00C64ECF">
        <w:rPr>
          <w:rFonts w:cstheme="minorHAnsi"/>
          <w:bCs/>
        </w:rPr>
        <w:t xml:space="preserve"> do DN 50, łączonych na kielichy z uszczelką wargową. Przewody prowadzone będą między belkami w strefie izolacji ze spadkiem 2% w kierunku studzienki zewnętrznej oraz </w:t>
      </w:r>
      <w:r w:rsidRPr="00C64ECF">
        <w:rPr>
          <w:rFonts w:cstheme="minorHAnsi"/>
          <w:bCs/>
        </w:rPr>
        <w:lastRenderedPageBreak/>
        <w:t>na pozostałych odcinkach. Na każdym pionie oraz na przewodzie głównym przewidziano czyszczaki. Ze względu na brak możliwości wyprowadzenia pionów nad dach budynku dydaktycznego zaprojektowano instalację wentylacyjną pionów połączonych w jeden ciąg i podłączonych do pionu z rury PCV DN 110 wyprowadzonej nad dach łącznika. W ramach instalacji przewidziano montaż umywalek ceramicznych o szerokości 55 cm w pomieszczeniach umywalni i w kabinie dla osób niepełnosprawnych, kompaktów ustępowych z prostym wypływem w kabinie dla niepełnosprawnych oraz w części damskiej i męskiej, a także pisuaru ceramicznego.</w:t>
      </w:r>
    </w:p>
    <w:p w14:paraId="6FE3B3A1" w14:textId="323134D1" w:rsidR="00BC60AA" w:rsidRPr="001A2619" w:rsidRDefault="001348BA" w:rsidP="001A2619">
      <w:pPr>
        <w:pStyle w:val="Akapitzlist"/>
        <w:numPr>
          <w:ilvl w:val="1"/>
          <w:numId w:val="5"/>
        </w:numPr>
        <w:ind w:left="993" w:hanging="633"/>
        <w:rPr>
          <w:rFonts w:cstheme="minorHAnsi"/>
          <w:b/>
          <w:bCs/>
        </w:rPr>
      </w:pPr>
      <w:r>
        <w:rPr>
          <w:rFonts w:cstheme="minorHAnsi"/>
          <w:b/>
          <w:bCs/>
        </w:rPr>
        <w:t>Opis</w:t>
      </w:r>
      <w:r w:rsidR="00AF70CA">
        <w:rPr>
          <w:rFonts w:cstheme="minorHAnsi"/>
          <w:b/>
          <w:bCs/>
        </w:rPr>
        <w:t xml:space="preserve"> robót </w:t>
      </w:r>
      <w:r w:rsidR="00A332C0">
        <w:rPr>
          <w:rFonts w:cstheme="minorHAnsi"/>
          <w:b/>
          <w:bCs/>
        </w:rPr>
        <w:t xml:space="preserve">elektrycznych przebudowy sali gimnastycznej </w:t>
      </w:r>
      <w:r w:rsidR="006A5EC6">
        <w:rPr>
          <w:rFonts w:cstheme="minorHAnsi"/>
          <w:b/>
          <w:bCs/>
        </w:rPr>
        <w:t>w budynku szkolnym ZSZ</w:t>
      </w:r>
      <w:r w:rsidR="00BC60AA">
        <w:rPr>
          <w:rFonts w:cstheme="minorHAnsi"/>
          <w:b/>
          <w:bCs/>
        </w:rPr>
        <w:t xml:space="preserve"> nr 1 na pracownie nauki zawodów</w:t>
      </w:r>
    </w:p>
    <w:p w14:paraId="6741B245" w14:textId="77777777" w:rsidR="00251FC2" w:rsidRDefault="00251FC2" w:rsidP="001A2619">
      <w:pPr>
        <w:pStyle w:val="Akapitzlist"/>
        <w:ind w:left="993" w:firstLine="423"/>
        <w:jc w:val="both"/>
        <w:rPr>
          <w:rFonts w:cstheme="minorHAnsi"/>
          <w:bCs/>
        </w:rPr>
      </w:pPr>
      <w:r w:rsidRPr="00251FC2">
        <w:rPr>
          <w:rFonts w:cstheme="minorHAnsi"/>
          <w:bCs/>
        </w:rPr>
        <w:t>Instalacje elektryczne obejmować będą wykonanie nowych tablic rozdzielczych wraz z liniami zasilającymi oraz demontaż istniejącej instalacji. Główna tablica TR-1 zlokalizowana będzie na korytarzu i zasilać będzie obwody parteru oraz pozostałe tablice: TR-1/1 w piwnicy, TF w pracowni fryzjerskiej oraz TK-1, TK-2 i TK-3 w pracowniach komputerowych. Zasilanie tablic przewidziano przewodami YDY5x6 mm², a TR-1 przewodem 5xLgY25 mm² z istniejącej tablicy bezpiecznikowej.</w:t>
      </w:r>
    </w:p>
    <w:p w14:paraId="365E466C" w14:textId="77777777" w:rsidR="00301537" w:rsidRPr="00301537" w:rsidRDefault="00301537" w:rsidP="00301537">
      <w:pPr>
        <w:pStyle w:val="Akapitzlist"/>
        <w:ind w:left="993" w:firstLine="423"/>
        <w:jc w:val="both"/>
        <w:rPr>
          <w:rFonts w:cstheme="minorHAnsi"/>
          <w:bCs/>
        </w:rPr>
      </w:pPr>
      <w:r w:rsidRPr="00301537">
        <w:rPr>
          <w:rFonts w:cstheme="minorHAnsi"/>
          <w:bCs/>
        </w:rPr>
        <w:t>Instalacja oświetlenia podstawowego wykonana zostanie przewodami YDY3(4)x1,5 mm² podtynkowo, z oprawami LED i łącznikami IP20 na wysokości 1,2 m, zapewniającymi natężenie 500 lx w salach warsztatowych i 200 lx w pomieszczeniach pomocniczych. Oświetlenie awaryjne strefy otwartej stanowić będą oprawy LED z modułem awaryjnym o czasie pracy 1 h, pracujące w trybie ciemnym, zasilane przewodami YDY4x1,5 mm², natomiast oświetlenie awaryjne ewakuacyjne obejmie oprawę LED w warsztacie nr 3 w trybie jasnym, zasilaną przewodem YDY3x1,5 mm².</w:t>
      </w:r>
    </w:p>
    <w:p w14:paraId="0A199A47" w14:textId="77777777" w:rsidR="00B21680" w:rsidRPr="00B21680" w:rsidRDefault="00B21680" w:rsidP="00B21680">
      <w:pPr>
        <w:pStyle w:val="Akapitzlist"/>
        <w:ind w:left="993" w:firstLine="423"/>
        <w:jc w:val="both"/>
        <w:rPr>
          <w:rFonts w:cstheme="minorHAnsi"/>
          <w:bCs/>
        </w:rPr>
      </w:pPr>
      <w:r w:rsidRPr="00B21680">
        <w:rPr>
          <w:rFonts w:cstheme="minorHAnsi"/>
          <w:bCs/>
        </w:rPr>
        <w:t xml:space="preserve">Instalacja gniazd wtykowych wykonana będzie przewodami YDY3x2,5 mm², z gniazdami IP44 w sanitariatach na wysokości 1,4 m oraz gniazdami IP20 w pozostałych pomieszczeniach na wysokości 0,3 m. Nie przewidziano gniazd kodowanych w pracowniach komputerowych. Instalacja wentylacji obejmować będzie wentylatory wyciągowe w sanitariatach sterowane wraz z oświetleniem z opóźnionym wyłączeniem. Na korytarzu zamontowany zostanie dzwonek szkolny zasilany z istniejącej instalacji dzwonkowej, a w sanitariacie dla osób niepełnosprawnych instalacja </w:t>
      </w:r>
      <w:proofErr w:type="spellStart"/>
      <w:r w:rsidRPr="00B21680">
        <w:rPr>
          <w:rFonts w:cstheme="minorHAnsi"/>
          <w:bCs/>
        </w:rPr>
        <w:t>przyzywowa</w:t>
      </w:r>
      <w:proofErr w:type="spellEnd"/>
      <w:r w:rsidRPr="00B21680">
        <w:rPr>
          <w:rFonts w:cstheme="minorHAnsi"/>
          <w:bCs/>
        </w:rPr>
        <w:t xml:space="preserve"> z przyciskiem na wysokości 1,05 m wyzwalającym lampkę i buczek nad drzwiami oraz kasownikiem wewnętrznym.</w:t>
      </w:r>
    </w:p>
    <w:p w14:paraId="60F4E4A0" w14:textId="77777777" w:rsidR="00EE28C9" w:rsidRDefault="00B21680" w:rsidP="00EE28C9">
      <w:pPr>
        <w:pStyle w:val="Akapitzlist"/>
        <w:ind w:left="993" w:firstLine="423"/>
        <w:jc w:val="both"/>
        <w:rPr>
          <w:rFonts w:cstheme="minorHAnsi"/>
          <w:bCs/>
        </w:rPr>
      </w:pPr>
      <w:r w:rsidRPr="00B21680">
        <w:rPr>
          <w:rFonts w:cstheme="minorHAnsi"/>
          <w:bCs/>
        </w:rPr>
        <w:t>Instalacja logiczna przewiduje zasilanie szafy dystrybucyjnej w pom. 1/9 przewodem YDY3x2,5 mm² z tablicy TR-1, przy czym sama instalacja logiczna stanowi odrębne opracowanie. Instalacja przepięciowa obejmuje montaż SPD typu 1+2 w tablicy TR-1 oraz SPD typu 3 w tablicach TK-1, TK-2 i TK-3.</w:t>
      </w:r>
    </w:p>
    <w:p w14:paraId="7DC25A39" w14:textId="77777777" w:rsidR="00253974" w:rsidRDefault="00EE28C9" w:rsidP="00253974">
      <w:pPr>
        <w:pStyle w:val="Akapitzlist"/>
        <w:ind w:left="993" w:firstLine="423"/>
        <w:jc w:val="both"/>
        <w:rPr>
          <w:rFonts w:cstheme="minorHAnsi"/>
          <w:bCs/>
        </w:rPr>
      </w:pPr>
      <w:r w:rsidRPr="00EE28C9">
        <w:rPr>
          <w:rFonts w:cstheme="minorHAnsi"/>
          <w:bCs/>
        </w:rPr>
        <w:t xml:space="preserve">Instalacja ochrony od porażeń zaprojektowana została w systemie TN-C/TN-S z ochroną dodatkową przez szybkie wyłączenie zasilania, z zastosowaniem wyłączników różnicowoprądowych 30 </w:t>
      </w:r>
      <w:proofErr w:type="spellStart"/>
      <w:r w:rsidRPr="00EE28C9">
        <w:rPr>
          <w:rFonts w:cstheme="minorHAnsi"/>
          <w:bCs/>
        </w:rPr>
        <w:t>mA</w:t>
      </w:r>
      <w:proofErr w:type="spellEnd"/>
      <w:r w:rsidRPr="00EE28C9">
        <w:rPr>
          <w:rFonts w:cstheme="minorHAnsi"/>
          <w:bCs/>
        </w:rPr>
        <w:t xml:space="preserve"> i przewodów ochronnych PE. Rezystancja uziemienia przewodu PEN nie przekroczy 10 Ω. Całość prac należy wykonać zgodnie z obowiązującymi przepisami i normami przez osoby z uprawnieniami, przy użyciu materiałów i urządzeń posiadających wymagane certyfikaty i dopuszczenia. Po zakończeniu robót przewidziano wykonanie pomiarów powykonawczych instalacji.</w:t>
      </w:r>
    </w:p>
    <w:p w14:paraId="0604E13B" w14:textId="2EC7BA7E" w:rsidR="00FC431E" w:rsidRPr="005425FE" w:rsidRDefault="00253974" w:rsidP="005425FE">
      <w:pPr>
        <w:pStyle w:val="Akapitzlist"/>
        <w:ind w:left="993" w:firstLine="423"/>
        <w:jc w:val="both"/>
        <w:rPr>
          <w:rFonts w:cstheme="minorHAnsi"/>
          <w:bCs/>
        </w:rPr>
      </w:pPr>
      <w:r w:rsidRPr="00253974">
        <w:rPr>
          <w:rFonts w:cstheme="minorHAnsi"/>
          <w:bCs/>
        </w:rPr>
        <w:t xml:space="preserve">Instalacja pętli indukcyjnych obejmować będzie system wspomagania słuchu dla osób niedosłyszących w pomieszczeniach 0.1 i 1.1. Pętle wykonane zostaną </w:t>
      </w:r>
      <w:r w:rsidRPr="00253974">
        <w:rPr>
          <w:rFonts w:cstheme="minorHAnsi"/>
          <w:bCs/>
        </w:rPr>
        <w:lastRenderedPageBreak/>
        <w:t>przewodem LgY2,5 mm² układanym w rurkach osłonowych RL-13 w podłożu, z doprowadzeniem do miejsc montażu wzmacniaczy, których dobór przewidziano na etapie wykonawstwa. Rezystancja pętli mieścić się będzie w granicach 0,4–2 Ω. Ze względu na sąsiedztwo pracowni dopuszcza się możliwość przenikania fal przez ściany, dlatego zaleca się jednoczesne korzystanie z pętli tylko w jednej pracowni.</w:t>
      </w:r>
      <w:r w:rsidR="00F4129D">
        <w:rPr>
          <w:rFonts w:ascii="Times New Roman" w:eastAsia="Times New Roman" w:hAnsi="Times New Roman" w:cs="Times New Roman"/>
          <w:kern w:val="0"/>
          <w:lang w:eastAsia="pl-PL"/>
          <w14:ligatures w14:val="none"/>
        </w:rPr>
        <w:t xml:space="preserve"> </w:t>
      </w:r>
      <w:r w:rsidR="00846AD4" w:rsidRPr="00846AD4">
        <w:rPr>
          <w:rFonts w:cstheme="minorHAnsi"/>
          <w:bCs/>
        </w:rPr>
        <w:t xml:space="preserve">Instalacja ochrony od porażeń wykonana zostanie w systemie TN-C/TN-S, z ochroną dodatkową w postaci szybkiego wyłączenia zasilania, zgodnie z normą SEP-E-001. Zastosowane będą wyłączniki różnicowoprądowe dwubiegunowe 30 </w:t>
      </w:r>
      <w:proofErr w:type="spellStart"/>
      <w:r w:rsidR="00846AD4" w:rsidRPr="00846AD4">
        <w:rPr>
          <w:rFonts w:cstheme="minorHAnsi"/>
          <w:bCs/>
        </w:rPr>
        <w:t>mA</w:t>
      </w:r>
      <w:proofErr w:type="spellEnd"/>
      <w:r w:rsidR="00846AD4" w:rsidRPr="00846AD4">
        <w:rPr>
          <w:rFonts w:cstheme="minorHAnsi"/>
          <w:bCs/>
        </w:rPr>
        <w:t xml:space="preserve"> oraz przewód ochronny PE jako trzecia żyła w instalacjach jednofazowych.</w:t>
      </w:r>
      <w:r w:rsidR="001749A2">
        <w:rPr>
          <w:rFonts w:cstheme="minorHAnsi"/>
          <w:bCs/>
        </w:rPr>
        <w:t xml:space="preserve"> </w:t>
      </w:r>
      <w:r w:rsidR="00130AEE" w:rsidRPr="00130AEE">
        <w:rPr>
          <w:rFonts w:cstheme="minorHAnsi"/>
          <w:bCs/>
        </w:rPr>
        <w:t>Całość prac należy wykonać zgodnie z obowiązującymi przepisami przez osoby posiadające wymagane uprawnienia, przy użyciu materiałów i urządzeń dopuszczonych do stosowania w budownictwie i posiadających certyfikaty. Po zakończeniu prac należy przeprowadzić pomiary powykonawcze instalacji.</w:t>
      </w:r>
    </w:p>
    <w:p w14:paraId="6BC7F4D6" w14:textId="413A4F53" w:rsidR="005425FE" w:rsidRDefault="005425FE" w:rsidP="00132565">
      <w:pPr>
        <w:pStyle w:val="Akapitzlist"/>
        <w:numPr>
          <w:ilvl w:val="0"/>
          <w:numId w:val="5"/>
        </w:numPr>
        <w:rPr>
          <w:rFonts w:cstheme="minorHAnsi"/>
          <w:b/>
          <w:bCs/>
        </w:rPr>
      </w:pPr>
      <w:r>
        <w:rPr>
          <w:rFonts w:cstheme="minorHAnsi"/>
          <w:b/>
          <w:bCs/>
        </w:rPr>
        <w:t>Opis</w:t>
      </w:r>
      <w:r w:rsidR="000A2E5B">
        <w:rPr>
          <w:rFonts w:cstheme="minorHAnsi"/>
          <w:b/>
          <w:bCs/>
        </w:rPr>
        <w:t xml:space="preserve"> </w:t>
      </w:r>
      <w:r w:rsidR="00CB66B4">
        <w:rPr>
          <w:rFonts w:cstheme="minorHAnsi"/>
          <w:b/>
          <w:bCs/>
        </w:rPr>
        <w:t>kompleksowych</w:t>
      </w:r>
      <w:r w:rsidR="000A2E5B">
        <w:rPr>
          <w:rFonts w:cstheme="minorHAnsi"/>
          <w:b/>
          <w:bCs/>
        </w:rPr>
        <w:t xml:space="preserve"> </w:t>
      </w:r>
      <w:r w:rsidR="00CB66B4">
        <w:rPr>
          <w:rFonts w:cstheme="minorHAnsi"/>
          <w:b/>
          <w:bCs/>
        </w:rPr>
        <w:t>robót</w:t>
      </w:r>
      <w:r w:rsidR="000A2E5B">
        <w:rPr>
          <w:rFonts w:cstheme="minorHAnsi"/>
          <w:b/>
          <w:bCs/>
        </w:rPr>
        <w:t xml:space="preserve"> </w:t>
      </w:r>
      <w:r w:rsidR="00CB66B4">
        <w:rPr>
          <w:rFonts w:cstheme="minorHAnsi"/>
          <w:b/>
          <w:bCs/>
        </w:rPr>
        <w:t>budowlanyc</w:t>
      </w:r>
      <w:r w:rsidR="007444F6">
        <w:rPr>
          <w:rFonts w:cstheme="minorHAnsi"/>
          <w:b/>
          <w:bCs/>
        </w:rPr>
        <w:t>h</w:t>
      </w:r>
      <w:r w:rsidR="000A2E5B">
        <w:rPr>
          <w:rFonts w:cstheme="minorHAnsi"/>
          <w:b/>
          <w:bCs/>
        </w:rPr>
        <w:t xml:space="preserve"> </w:t>
      </w:r>
      <w:r w:rsidR="007444F6">
        <w:rPr>
          <w:rFonts w:cstheme="minorHAnsi"/>
          <w:b/>
          <w:bCs/>
        </w:rPr>
        <w:t>(prac</w:t>
      </w:r>
      <w:r w:rsidR="000A2E5B">
        <w:rPr>
          <w:rFonts w:cstheme="minorHAnsi"/>
          <w:b/>
          <w:bCs/>
        </w:rPr>
        <w:t xml:space="preserve"> </w:t>
      </w:r>
      <w:r w:rsidR="007444F6">
        <w:rPr>
          <w:rFonts w:cstheme="minorHAnsi"/>
          <w:b/>
          <w:bCs/>
        </w:rPr>
        <w:t>budowlano-instalacyjnych)</w:t>
      </w:r>
      <w:r w:rsidR="00642707">
        <w:rPr>
          <w:rFonts w:cstheme="minorHAnsi"/>
          <w:b/>
          <w:bCs/>
        </w:rPr>
        <w:t xml:space="preserve"> </w:t>
      </w:r>
      <w:r w:rsidR="00E16C78">
        <w:rPr>
          <w:rFonts w:cstheme="minorHAnsi"/>
          <w:b/>
          <w:bCs/>
        </w:rPr>
        <w:t>budowy</w:t>
      </w:r>
      <w:r w:rsidR="00642707">
        <w:rPr>
          <w:rFonts w:cstheme="minorHAnsi"/>
          <w:b/>
          <w:bCs/>
        </w:rPr>
        <w:t xml:space="preserve"> </w:t>
      </w:r>
      <w:r w:rsidR="00E16C78">
        <w:rPr>
          <w:rFonts w:cstheme="minorHAnsi"/>
          <w:b/>
          <w:bCs/>
        </w:rPr>
        <w:t>windy</w:t>
      </w:r>
      <w:r w:rsidR="00642707">
        <w:rPr>
          <w:rFonts w:cstheme="minorHAnsi"/>
          <w:b/>
          <w:bCs/>
        </w:rPr>
        <w:t xml:space="preserve"> </w:t>
      </w:r>
      <w:r w:rsidR="00E16C78">
        <w:rPr>
          <w:rFonts w:cstheme="minorHAnsi"/>
          <w:b/>
          <w:bCs/>
        </w:rPr>
        <w:t>zewnętrznej</w:t>
      </w:r>
      <w:r w:rsidR="00642707">
        <w:rPr>
          <w:rFonts w:cstheme="minorHAnsi"/>
          <w:b/>
          <w:bCs/>
        </w:rPr>
        <w:t xml:space="preserve"> </w:t>
      </w:r>
      <w:r w:rsidR="00E16C78">
        <w:rPr>
          <w:rFonts w:cstheme="minorHAnsi"/>
          <w:b/>
          <w:bCs/>
        </w:rPr>
        <w:t>dla</w:t>
      </w:r>
      <w:r w:rsidR="00642707">
        <w:rPr>
          <w:rFonts w:cstheme="minorHAnsi"/>
          <w:b/>
          <w:bCs/>
        </w:rPr>
        <w:t xml:space="preserve"> </w:t>
      </w:r>
      <w:r w:rsidR="00E16C78">
        <w:rPr>
          <w:rFonts w:cstheme="minorHAnsi"/>
          <w:b/>
          <w:bCs/>
        </w:rPr>
        <w:t>budynku</w:t>
      </w:r>
      <w:r w:rsidR="00642707">
        <w:rPr>
          <w:rFonts w:cstheme="minorHAnsi"/>
          <w:b/>
          <w:bCs/>
        </w:rPr>
        <w:t xml:space="preserve"> </w:t>
      </w:r>
      <w:r w:rsidR="00E16C78">
        <w:rPr>
          <w:rFonts w:cstheme="minorHAnsi"/>
          <w:b/>
          <w:bCs/>
        </w:rPr>
        <w:t>szkolnego</w:t>
      </w:r>
      <w:r w:rsidR="00642707">
        <w:rPr>
          <w:rFonts w:cstheme="minorHAnsi"/>
          <w:b/>
          <w:bCs/>
        </w:rPr>
        <w:t xml:space="preserve"> </w:t>
      </w:r>
      <w:r w:rsidR="00E16C78">
        <w:rPr>
          <w:rFonts w:cstheme="minorHAnsi"/>
          <w:b/>
          <w:bCs/>
        </w:rPr>
        <w:t>ZSZ</w:t>
      </w:r>
      <w:r w:rsidR="00642707">
        <w:rPr>
          <w:rFonts w:cstheme="minorHAnsi"/>
          <w:b/>
          <w:bCs/>
        </w:rPr>
        <w:t xml:space="preserve"> </w:t>
      </w:r>
      <w:r w:rsidR="00E16C78">
        <w:rPr>
          <w:rFonts w:cstheme="minorHAnsi"/>
          <w:b/>
          <w:bCs/>
        </w:rPr>
        <w:t>nr</w:t>
      </w:r>
      <w:r w:rsidR="00642707">
        <w:rPr>
          <w:rFonts w:cstheme="minorHAnsi"/>
          <w:b/>
          <w:bCs/>
        </w:rPr>
        <w:t xml:space="preserve"> </w:t>
      </w:r>
      <w:r w:rsidR="00E16C78">
        <w:rPr>
          <w:rFonts w:cstheme="minorHAnsi"/>
          <w:b/>
          <w:bCs/>
        </w:rPr>
        <w:t>1</w:t>
      </w:r>
    </w:p>
    <w:p w14:paraId="6C23C629" w14:textId="04E90ED1" w:rsidR="0085272A" w:rsidRDefault="0085272A" w:rsidP="0085272A">
      <w:pPr>
        <w:pStyle w:val="Akapitzlist"/>
        <w:numPr>
          <w:ilvl w:val="1"/>
          <w:numId w:val="5"/>
        </w:numPr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Opis robót budowlanych </w:t>
      </w:r>
      <w:r w:rsidR="00936428">
        <w:rPr>
          <w:rFonts w:cstheme="minorHAnsi"/>
          <w:b/>
          <w:bCs/>
        </w:rPr>
        <w:t>budowy windy zewnętrznej dla budynku</w:t>
      </w:r>
      <w:r w:rsidR="003E437D">
        <w:rPr>
          <w:rFonts w:cstheme="minorHAnsi"/>
          <w:b/>
          <w:bCs/>
        </w:rPr>
        <w:t xml:space="preserve">               </w:t>
      </w:r>
      <w:r w:rsidR="00936428">
        <w:rPr>
          <w:rFonts w:cstheme="minorHAnsi"/>
          <w:b/>
          <w:bCs/>
        </w:rPr>
        <w:t>szkolnego</w:t>
      </w:r>
      <w:r w:rsidR="003E437D">
        <w:rPr>
          <w:rFonts w:cstheme="minorHAnsi"/>
          <w:b/>
          <w:bCs/>
        </w:rPr>
        <w:t xml:space="preserve"> </w:t>
      </w:r>
      <w:r w:rsidR="00936428">
        <w:rPr>
          <w:rFonts w:cstheme="minorHAnsi"/>
          <w:b/>
          <w:bCs/>
        </w:rPr>
        <w:t>ZSZ</w:t>
      </w:r>
      <w:r w:rsidR="009C6503">
        <w:rPr>
          <w:rFonts w:cstheme="minorHAnsi"/>
          <w:b/>
          <w:bCs/>
        </w:rPr>
        <w:t xml:space="preserve"> nr 1</w:t>
      </w:r>
    </w:p>
    <w:p w14:paraId="01693D3B" w14:textId="77777777" w:rsidR="006B1F21" w:rsidRDefault="006B1F21" w:rsidP="006B1F21">
      <w:pPr>
        <w:pStyle w:val="Akapitzlist"/>
        <w:ind w:left="792" w:firstLine="624"/>
        <w:jc w:val="both"/>
        <w:rPr>
          <w:rFonts w:cstheme="minorHAnsi"/>
        </w:rPr>
      </w:pPr>
      <w:r w:rsidRPr="006B1F21">
        <w:rPr>
          <w:rFonts w:cstheme="minorHAnsi"/>
        </w:rPr>
        <w:t xml:space="preserve">Projekt rozbudowy obejmuje budowę zewnętrznego szybu windy z maszynownią przy istniejącym budynku szkolnym. Szyb o wymiarach zabudowy 2,48 x 3,10 m i wysokości 13,46 m ponad poziom terenu będzie miał dach płaski o spadku 8° i wewnętrzne wymiary 2,04 x 2,60 m. Dostęp do windy zapewniono z parteru, I </w:t>
      </w:r>
      <w:proofErr w:type="spellStart"/>
      <w:r w:rsidRPr="006B1F21">
        <w:rPr>
          <w:rFonts w:cstheme="minorHAnsi"/>
        </w:rPr>
        <w:t>i</w:t>
      </w:r>
      <w:proofErr w:type="spellEnd"/>
      <w:r w:rsidRPr="006B1F21">
        <w:rPr>
          <w:rFonts w:cstheme="minorHAnsi"/>
        </w:rPr>
        <w:t xml:space="preserve"> II piętra budynku oraz poprzez wejście zewnętrzne. W tym celu istniejące otwory okienne zostaną dostosowane do montażu drzwi windowych, a układ komunikacyjny przy wejściu zewnętrznym podniesiony o 15 cm i wykonany z kostki brukowej niefazowanej o spadku 5%. Projektowany dźwig o udźwigu 900/1000 kg i prędkości 0,62 m/s będzie dostosowany do potrzeb osób z niepełnosprawnością. Wody opadowe z dachu i terenów utwardzonych odprowadzono na teren inwestora.</w:t>
      </w:r>
    </w:p>
    <w:p w14:paraId="53546FF1" w14:textId="77777777" w:rsidR="006B1F21" w:rsidRDefault="006B1F21" w:rsidP="006B1F21">
      <w:pPr>
        <w:pStyle w:val="Akapitzlist"/>
        <w:ind w:left="792" w:firstLine="624"/>
        <w:jc w:val="both"/>
        <w:rPr>
          <w:rFonts w:cstheme="minorHAnsi"/>
        </w:rPr>
      </w:pPr>
      <w:r w:rsidRPr="006B1F21">
        <w:rPr>
          <w:rFonts w:cstheme="minorHAnsi"/>
        </w:rPr>
        <w:t>Roboty fundamentowe obejmować będą wykonanie wykopów pod płytę szybu, prowadzonych ręcznie ze względu na bliskość istniejących budynków. W przypadku wystąpienia gruntów nasypowych lub organicznych zostaną one usunięte do poziomu gruntu stałego, a powstałe przestrzenie uzupełnione chudym betonem C8/10. Fundament pod szyb windy stanowić będzie płyta żelbetowa z betonu C20/25, zbrojona stalą Rb500W ø12 mm ze strzemionami ø6 mm, posadowiona na warstwie chudego betonu C8/10 o grubości 10 cm, zgodnie z projektem konstrukcyjnym.</w:t>
      </w:r>
    </w:p>
    <w:p w14:paraId="76621538" w14:textId="69574298" w:rsidR="006B1F21" w:rsidRDefault="006B1F21" w:rsidP="006B1F21">
      <w:pPr>
        <w:pStyle w:val="Akapitzlist"/>
        <w:ind w:left="792" w:firstLine="624"/>
        <w:jc w:val="both"/>
        <w:rPr>
          <w:rFonts w:cstheme="minorHAnsi"/>
        </w:rPr>
      </w:pPr>
      <w:r w:rsidRPr="006B1F21">
        <w:rPr>
          <w:rFonts w:cstheme="minorHAnsi"/>
        </w:rPr>
        <w:t>Ściany szybu windy będą murowane z bloczków szalunkowych grubości 20 cm, zbrojone i wypełnione betonem C20/25. Ocieplenie stanowi XPS 5 cm poniżej gruntu oraz wełna mineralna 10 cm powyżej, mocowane kotwami w ilości 4 szt./m².</w:t>
      </w:r>
    </w:p>
    <w:p w14:paraId="53A2BD73" w14:textId="3FA77674" w:rsidR="006B1F21" w:rsidRDefault="006B1F21" w:rsidP="006B1F21">
      <w:pPr>
        <w:pStyle w:val="Akapitzlist"/>
        <w:ind w:left="792" w:firstLine="624"/>
        <w:jc w:val="both"/>
        <w:rPr>
          <w:rFonts w:cstheme="minorHAnsi"/>
        </w:rPr>
      </w:pPr>
      <w:r w:rsidRPr="006B1F21">
        <w:rPr>
          <w:rFonts w:cstheme="minorHAnsi"/>
        </w:rPr>
        <w:t>Roboty żelbetowe obejmą wykonanie stropu nad szybem z betonu C20/25 o grubości 20 cm z ociepleniem z wełny mineralnej 15 cm oraz wieńców i trzpieni żelbetowych z betonu C25/30, zbrojonych stalą Rb500W 4Ø12 i strzemionami Ø6 co 10/20 cm.</w:t>
      </w:r>
    </w:p>
    <w:p w14:paraId="2C54C26C" w14:textId="77777777" w:rsidR="006B1F21" w:rsidRDefault="006B1F21" w:rsidP="006B1F21">
      <w:pPr>
        <w:pStyle w:val="Akapitzlist"/>
        <w:ind w:left="792" w:firstLine="624"/>
        <w:jc w:val="both"/>
        <w:rPr>
          <w:rFonts w:cstheme="minorHAnsi"/>
        </w:rPr>
      </w:pPr>
      <w:r w:rsidRPr="006B1F21">
        <w:rPr>
          <w:rFonts w:cstheme="minorHAnsi"/>
        </w:rPr>
        <w:t xml:space="preserve">Dach szybu zaprojektowano jako jednospadowy, pokryty blachą trapezową T20 gr. 0,5 mm. Warstwy dachu stanowią blacha trapezowa, </w:t>
      </w:r>
      <w:proofErr w:type="spellStart"/>
      <w:r w:rsidRPr="006B1F21">
        <w:rPr>
          <w:rFonts w:cstheme="minorHAnsi"/>
        </w:rPr>
        <w:t>wiatroizolacja</w:t>
      </w:r>
      <w:proofErr w:type="spellEnd"/>
      <w:r w:rsidRPr="006B1F21">
        <w:rPr>
          <w:rFonts w:cstheme="minorHAnsi"/>
        </w:rPr>
        <w:t>, deski gr. 2,5 cm, krokwie 6x12 cm, wełna mineralna 15 cm, folia paroprzepuszczalna, płyta żelbetowa 20 cm i tynk cementowo-wapienny 1,5 cm. Elementy drewniane zabezpieczone będą przed korozją biologiczną i ogniem.</w:t>
      </w:r>
    </w:p>
    <w:p w14:paraId="1BC58054" w14:textId="4AB3810D" w:rsidR="006B1F21" w:rsidRPr="006B1F21" w:rsidRDefault="006B1F21" w:rsidP="006B1F21">
      <w:pPr>
        <w:pStyle w:val="Akapitzlist"/>
        <w:ind w:left="792" w:firstLine="624"/>
        <w:jc w:val="both"/>
        <w:rPr>
          <w:rFonts w:cstheme="minorHAnsi"/>
        </w:rPr>
      </w:pPr>
      <w:r w:rsidRPr="006B1F21">
        <w:rPr>
          <w:rFonts w:cstheme="minorHAnsi"/>
        </w:rPr>
        <w:lastRenderedPageBreak/>
        <w:t>Izolacje przeciwwilgociowe obejmują pionową izolację ścian szybu emulsją bitumiczną dwukrotnie po wykonaniu warstwy zaprawy cementowej i gruntowaniu, o łącznej grubości 1,5 mm. Izolacje cieplne i akustyczne obejmują wełnę mineralną gr. 15 cm w stropie, wełnę mineralną gr. 10 cm na ścianach w technologii lekkiej–mokrej mocowaną mechanicznie i klejoną oraz polistyren ekstrudowany XPS gr. 5 cm na ścianach fundamentowych.</w:t>
      </w:r>
    </w:p>
    <w:p w14:paraId="09F58E0B" w14:textId="77777777" w:rsidR="006B1F21" w:rsidRPr="006B1F21" w:rsidRDefault="006B1F21" w:rsidP="006B1F21">
      <w:pPr>
        <w:pStyle w:val="Akapitzlist"/>
        <w:ind w:left="792" w:firstLine="624"/>
        <w:jc w:val="both"/>
        <w:rPr>
          <w:rFonts w:cstheme="minorHAnsi"/>
        </w:rPr>
      </w:pPr>
      <w:r w:rsidRPr="006B1F21">
        <w:rPr>
          <w:rFonts w:cstheme="minorHAnsi"/>
        </w:rPr>
        <w:t>Wentylacja szybu windowego będzie grawitacyjna, realizowana przez wywietrzak dachowy oraz nawiew powietrza przez otwory drzwiowe windy.</w:t>
      </w:r>
    </w:p>
    <w:p w14:paraId="085D9ABB" w14:textId="77777777" w:rsidR="006B1F21" w:rsidRPr="006B1F21" w:rsidRDefault="006B1F21" w:rsidP="006B1F21">
      <w:pPr>
        <w:pStyle w:val="Akapitzlist"/>
        <w:ind w:left="792" w:firstLine="624"/>
        <w:jc w:val="both"/>
        <w:rPr>
          <w:rFonts w:cstheme="minorHAnsi"/>
        </w:rPr>
      </w:pPr>
      <w:r w:rsidRPr="006B1F21">
        <w:rPr>
          <w:rFonts w:cstheme="minorHAnsi"/>
        </w:rPr>
        <w:t>Roboty wykończeniowe obejmą tynki cementowo-wapienne kategorii III na ścianach wewnętrznych szybu i stropie żelbetowym oraz tynki zewnętrzne silikonowe lub mineralne cienkowarstwowe w systemie BSO, wykończone w strukturze kornik i malowane farbą elewacyjną. Cokół wykończony będzie tynkiem mozaikowym. Elementy drewniane zostaną zabezpieczone preparatami grzybobójczymi, przeciw szkodnikom i ognioochronnymi. Dach pokryty będzie blachą trapezową T20 w kolorze szarym lub zbliżonym do istniejącego, rynny i rury spustowe wykonane będą z blachy ocynkowanej w kolorze szarym, ściany w kolorze ciemnożółtym nawiązującym do elewacji budynku, a cokoły okładziną mozaikową dopasowaną kolorystycznie.</w:t>
      </w:r>
    </w:p>
    <w:p w14:paraId="083A1551" w14:textId="251BA70E" w:rsidR="006B1F21" w:rsidRPr="006B1F21" w:rsidRDefault="006B1F21" w:rsidP="006B1F21">
      <w:pPr>
        <w:pStyle w:val="Akapitzlist"/>
        <w:ind w:left="792" w:firstLine="624"/>
        <w:jc w:val="both"/>
        <w:rPr>
          <w:rFonts w:cstheme="minorHAnsi"/>
        </w:rPr>
      </w:pPr>
      <w:r w:rsidRPr="006B1F21">
        <w:rPr>
          <w:rFonts w:cstheme="minorHAnsi"/>
        </w:rPr>
        <w:t>Obróbki blacharskie obejmą montaż systemowych rynien stalowych Ø150 mm i rur spustowych Ø120 mm z blachy lakierowanej oraz obróbek dostarczonych przez producenta blachy powlekanej.</w:t>
      </w:r>
    </w:p>
    <w:p w14:paraId="473A41B5" w14:textId="4C1546A1" w:rsidR="009C6503" w:rsidRDefault="009C6503" w:rsidP="0085272A">
      <w:pPr>
        <w:pStyle w:val="Akapitzlist"/>
        <w:numPr>
          <w:ilvl w:val="1"/>
          <w:numId w:val="5"/>
        </w:numPr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Opis robót elektrycznych budowy windy zewnętrznej </w:t>
      </w:r>
      <w:r w:rsidR="00DC1C21">
        <w:rPr>
          <w:rFonts w:cstheme="minorHAnsi"/>
          <w:b/>
          <w:bCs/>
        </w:rPr>
        <w:t>dla budynku</w:t>
      </w:r>
      <w:r w:rsidR="003E437D">
        <w:rPr>
          <w:rFonts w:cstheme="minorHAnsi"/>
          <w:b/>
          <w:bCs/>
        </w:rPr>
        <w:t xml:space="preserve">               </w:t>
      </w:r>
      <w:r w:rsidR="00DC1C21">
        <w:rPr>
          <w:rFonts w:cstheme="minorHAnsi"/>
          <w:b/>
          <w:bCs/>
        </w:rPr>
        <w:t>szkolnego ZSZ nr 1</w:t>
      </w:r>
    </w:p>
    <w:p w14:paraId="25732D06" w14:textId="048D1FF7" w:rsidR="003E437D" w:rsidRPr="003E6541" w:rsidRDefault="006B1F21" w:rsidP="003E6541">
      <w:pPr>
        <w:pStyle w:val="Akapitzlist"/>
        <w:ind w:left="792" w:firstLine="624"/>
        <w:jc w:val="both"/>
        <w:rPr>
          <w:rFonts w:cstheme="minorHAnsi"/>
        </w:rPr>
      </w:pPr>
      <w:r w:rsidRPr="006B1F21">
        <w:rPr>
          <w:rFonts w:cstheme="minorHAnsi"/>
        </w:rPr>
        <w:t xml:space="preserve">Roboty elektryczne obejmą wykonanie instalacji zasilającej dźwig hydrauliczny o udźwigu 1000 kg, z tablicy modułowej TD zasilanej z istniejącej rozdzielnicy RG. Z tablicy poprowadzone zostaną przewody YDY5x10 mm² do zespołu napędowego oraz YDY3x1,5 mm² do oświetlenia kabiny i szybu, prowadzone w rurach RL-37 z pozostawieniem zapasu. W szybie zamontowane zostaną oprawy LED zapewniające natężenie oświetlenia min. 50 lx. W podszybiu wykonane będą połączenia wyrównawcze płaskownikiem </w:t>
      </w:r>
      <w:proofErr w:type="spellStart"/>
      <w:r w:rsidRPr="006B1F21">
        <w:rPr>
          <w:rFonts w:cstheme="minorHAnsi"/>
        </w:rPr>
        <w:t>FeZn</w:t>
      </w:r>
      <w:proofErr w:type="spellEnd"/>
      <w:r w:rsidRPr="006B1F21">
        <w:rPr>
          <w:rFonts w:cstheme="minorHAnsi"/>
        </w:rPr>
        <w:t xml:space="preserve"> 30x5 mm połączonym z uziomem. Instalacja ochrony od porażeń przewidziana jest w systemie TN-C/TN-S, z zastosowaniem wyłączników różnicowoprądowych: czterobiegunowego 300 </w:t>
      </w:r>
      <w:proofErr w:type="spellStart"/>
      <w:r w:rsidRPr="006B1F21">
        <w:rPr>
          <w:rFonts w:cstheme="minorHAnsi"/>
        </w:rPr>
        <w:t>mA</w:t>
      </w:r>
      <w:proofErr w:type="spellEnd"/>
      <w:r w:rsidRPr="006B1F21">
        <w:rPr>
          <w:rFonts w:cstheme="minorHAnsi"/>
        </w:rPr>
        <w:t xml:space="preserve"> dla napędu oraz dwubiegunowego 30 </w:t>
      </w:r>
      <w:proofErr w:type="spellStart"/>
      <w:r w:rsidRPr="006B1F21">
        <w:rPr>
          <w:rFonts w:cstheme="minorHAnsi"/>
        </w:rPr>
        <w:t>mA</w:t>
      </w:r>
      <w:proofErr w:type="spellEnd"/>
      <w:r w:rsidRPr="006B1F21">
        <w:rPr>
          <w:rFonts w:cstheme="minorHAnsi"/>
        </w:rPr>
        <w:t xml:space="preserve"> dla oświetlenia szybu. Zastosowane będą przewody PE jako piąta żyła w instalacji trójfazowej i trzecia w jednofazowej. Wszystkie prace należy wykonać zgodnie z normami, z użyciem materiałów i urządzeń posiadających certyfikaty, a po zakończeniu przeprowadzić wymagane pomiary instalacj</w:t>
      </w:r>
      <w:bookmarkStart w:id="0" w:name="_GoBack"/>
      <w:bookmarkEnd w:id="0"/>
      <w:r w:rsidRPr="006B1F21">
        <w:rPr>
          <w:rFonts w:cstheme="minorHAnsi"/>
        </w:rPr>
        <w:t>i.</w:t>
      </w:r>
    </w:p>
    <w:p w14:paraId="24898D59" w14:textId="589F2129" w:rsidR="00132565" w:rsidRDefault="00132565" w:rsidP="00132565">
      <w:pPr>
        <w:pStyle w:val="Akapitzlist"/>
        <w:numPr>
          <w:ilvl w:val="0"/>
          <w:numId w:val="5"/>
        </w:numPr>
        <w:rPr>
          <w:rFonts w:cstheme="minorHAnsi"/>
          <w:b/>
          <w:bCs/>
        </w:rPr>
      </w:pPr>
      <w:r>
        <w:rPr>
          <w:rFonts w:cstheme="minorHAnsi"/>
          <w:b/>
          <w:bCs/>
        </w:rPr>
        <w:t>Wymagania dodatkowe</w:t>
      </w:r>
    </w:p>
    <w:p w14:paraId="612F7605" w14:textId="52D1E3E4" w:rsidR="00A71D62" w:rsidRDefault="00CD40A4" w:rsidP="00A71D62">
      <w:pPr>
        <w:pStyle w:val="Akapitzlist"/>
        <w:numPr>
          <w:ilvl w:val="1"/>
          <w:numId w:val="5"/>
        </w:numPr>
        <w:rPr>
          <w:rFonts w:cstheme="minorHAnsi"/>
          <w:b/>
          <w:bCs/>
        </w:rPr>
      </w:pPr>
      <w:r>
        <w:rPr>
          <w:rFonts w:cstheme="minorHAnsi"/>
          <w:b/>
          <w:bCs/>
        </w:rPr>
        <w:t>Harmonogram rzeczowo-finansowy</w:t>
      </w:r>
    </w:p>
    <w:p w14:paraId="59208136" w14:textId="6925B4E4" w:rsidR="00CD40A4" w:rsidRPr="00CD40A4" w:rsidRDefault="00CD40A4" w:rsidP="00B2291C">
      <w:pPr>
        <w:pStyle w:val="Akapitzlist"/>
        <w:ind w:left="792" w:firstLine="624"/>
        <w:jc w:val="both"/>
        <w:rPr>
          <w:rFonts w:cstheme="minorHAnsi"/>
          <w:bCs/>
        </w:rPr>
      </w:pPr>
      <w:r w:rsidRPr="00CD40A4">
        <w:rPr>
          <w:rFonts w:cstheme="minorHAnsi"/>
          <w:bCs/>
        </w:rPr>
        <w:t xml:space="preserve">Wykonawca zobowiązany jest, w terminie do 2 tygodni od dnia zawarcia umowy, opracować i uzgodnić z Zamawiającym harmonogram rzeczowo-finansowy realizacji robót. Harmonogram musi uwzględniać podział realizacji w latach budżetowych oraz zapewniać, że wartość wykonanych prac w poszczególnych latach nie będzie przekraczać środków zabezpieczonych przez Zamawiającego na ten cel. W przypadku gdy harmonogram stanie się niespójny z faktycznym postępem robót lub zobowiązaniami Wykonawcy, albo gdy wystąpi ryzyko przekroczenia limitu finansowego w danym roku, Wykonawca zobowiązany jest przedstawić Zamawiającemu zaktualizowany harmonogram w terminie 3 dni od dnia otrzymania żądania. Dostosowanie harmonogramu do możliwości finansowych Zamawiającego </w:t>
      </w:r>
      <w:r w:rsidRPr="00CD40A4">
        <w:rPr>
          <w:rFonts w:cstheme="minorHAnsi"/>
          <w:bCs/>
        </w:rPr>
        <w:lastRenderedPageBreak/>
        <w:t>nie stanowi zmiany terminu realizacji całości zamówienia ani zmiany wynagrodzenia umownego.</w:t>
      </w:r>
    </w:p>
    <w:p w14:paraId="7A9EE018" w14:textId="3214672A" w:rsidR="00532F88" w:rsidRDefault="00590E63" w:rsidP="00A71D62">
      <w:pPr>
        <w:pStyle w:val="Akapitzlist"/>
        <w:numPr>
          <w:ilvl w:val="1"/>
          <w:numId w:val="5"/>
        </w:numPr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Bezpieczeństwo i </w:t>
      </w:r>
      <w:r w:rsidR="00074022" w:rsidRPr="00074022">
        <w:rPr>
          <w:rFonts w:cstheme="minorHAnsi"/>
          <w:b/>
          <w:bCs/>
        </w:rPr>
        <w:t>org</w:t>
      </w:r>
      <w:r>
        <w:rPr>
          <w:rFonts w:cstheme="minorHAnsi"/>
          <w:b/>
          <w:bCs/>
        </w:rPr>
        <w:t xml:space="preserve">anizacja robót na terenie Zespołu Szkół Zawodowych nr 1 w Białej </w:t>
      </w:r>
      <w:r w:rsidR="00074022" w:rsidRPr="00074022">
        <w:rPr>
          <w:rFonts w:cstheme="minorHAnsi"/>
          <w:b/>
          <w:bCs/>
        </w:rPr>
        <w:t>Podlaskiej</w:t>
      </w:r>
    </w:p>
    <w:p w14:paraId="235F4692" w14:textId="0641FF11" w:rsidR="00074022" w:rsidRPr="00074022" w:rsidRDefault="00074022" w:rsidP="00B2291C">
      <w:pPr>
        <w:pStyle w:val="Akapitzlist"/>
        <w:ind w:left="792" w:firstLine="624"/>
        <w:jc w:val="both"/>
        <w:rPr>
          <w:rFonts w:cstheme="minorHAnsi"/>
          <w:bCs/>
        </w:rPr>
      </w:pPr>
      <w:r w:rsidRPr="00074022">
        <w:rPr>
          <w:rFonts w:cstheme="minorHAnsi"/>
          <w:bCs/>
        </w:rPr>
        <w:t>Wykonawca zobowiązany jest do opracowania Planu Bezpieczeństwa i Ochrony Zdrowia (Plan BIOZ) przed rozpoczęciem robót budowlanych. Plan BIOZ powinien uwzględniać specyfikę inwestycji oraz szczególne warunki wynikające z prowadzenia robót na terenie Zespołu</w:t>
      </w:r>
      <w:r w:rsidR="00590E63">
        <w:rPr>
          <w:rFonts w:cstheme="minorHAnsi"/>
          <w:bCs/>
        </w:rPr>
        <w:t xml:space="preserve"> Szkół Zawodowych nr 1 w </w:t>
      </w:r>
      <w:r w:rsidRPr="00074022">
        <w:rPr>
          <w:rFonts w:cstheme="minorHAnsi"/>
          <w:bCs/>
        </w:rPr>
        <w:t>Białej Podlaskiej, z uwzględnieniem jego funkcji społecznej i oświatowej oraz zapewnieniem maksymalnego bezpieczeństw</w:t>
      </w:r>
      <w:r w:rsidR="00590E63">
        <w:rPr>
          <w:rFonts w:cstheme="minorHAnsi"/>
          <w:bCs/>
        </w:rPr>
        <w:t xml:space="preserve">a uczniów i pracowników szkoły. </w:t>
      </w:r>
      <w:r w:rsidRPr="00074022">
        <w:rPr>
          <w:rFonts w:cstheme="minorHAnsi"/>
          <w:bCs/>
        </w:rPr>
        <w:t>Roboty budowlane muszą być prowadzone w sposób niezakłócający podstawowej działalności dydaktyc</w:t>
      </w:r>
      <w:r w:rsidR="00590E63">
        <w:rPr>
          <w:rFonts w:cstheme="minorHAnsi"/>
          <w:bCs/>
        </w:rPr>
        <w:t xml:space="preserve">znej i organizacyjnej placówki. </w:t>
      </w:r>
      <w:r w:rsidRPr="00074022">
        <w:rPr>
          <w:rFonts w:cstheme="minorHAnsi"/>
          <w:bCs/>
        </w:rPr>
        <w:t xml:space="preserve">W szczególności należy odpowiednio wygrodzić i zabezpieczyć place i strefy robót, ograniczyć hałas i zapylenie, a także zapewnić ciągłość dojść, dojść ewakuacyjnych oraz </w:t>
      </w:r>
      <w:r w:rsidR="00590E63">
        <w:rPr>
          <w:rFonts w:cstheme="minorHAnsi"/>
          <w:bCs/>
        </w:rPr>
        <w:t xml:space="preserve">dojazdu dla służb ratowniczych. </w:t>
      </w:r>
      <w:r w:rsidRPr="00074022">
        <w:rPr>
          <w:rFonts w:cstheme="minorHAnsi"/>
          <w:bCs/>
        </w:rPr>
        <w:t>Wszelkie przerwy w dostawie mediów lub inne ograniczenia w użytkowaniu obiektu wymagają wcześniejszego uzgodnienia z Zamawiającym i muszą być wykonywane w terminach minimalizujących wpływ na funkcjonowanie szkoły.</w:t>
      </w:r>
      <w:r>
        <w:t xml:space="preserve"> </w:t>
      </w:r>
      <w:r w:rsidRPr="00074022">
        <w:rPr>
          <w:rFonts w:cstheme="minorHAnsi"/>
          <w:bCs/>
        </w:rPr>
        <w:t>Wykonawca ponosi pełną odpowiedzialność za bezpieczeństwo osób trzecich przebywających w obrębie wygrodzonego placu budowy oraz w strefach prowadzonych robót.</w:t>
      </w:r>
    </w:p>
    <w:p w14:paraId="728B9202" w14:textId="389C57F6" w:rsidR="00074022" w:rsidRDefault="00D35107" w:rsidP="00A71D62">
      <w:pPr>
        <w:pStyle w:val="Akapitzlist"/>
        <w:numPr>
          <w:ilvl w:val="1"/>
          <w:numId w:val="5"/>
        </w:numPr>
        <w:rPr>
          <w:rFonts w:cstheme="minorHAnsi"/>
          <w:b/>
          <w:bCs/>
        </w:rPr>
      </w:pPr>
      <w:r>
        <w:rPr>
          <w:rFonts w:cstheme="minorHAnsi"/>
          <w:b/>
          <w:bCs/>
        </w:rPr>
        <w:t>Odbiory i dopuszczenie obiektu do użytkowania</w:t>
      </w:r>
    </w:p>
    <w:p w14:paraId="031264A9" w14:textId="5C4A4C96" w:rsidR="00F6709D" w:rsidRPr="00F6709D" w:rsidRDefault="00D35107" w:rsidP="00B2291C">
      <w:pPr>
        <w:pStyle w:val="Akapitzlist"/>
        <w:ind w:left="792" w:firstLine="624"/>
        <w:jc w:val="both"/>
        <w:rPr>
          <w:rFonts w:cstheme="minorHAnsi"/>
          <w:bCs/>
        </w:rPr>
      </w:pPr>
      <w:r w:rsidRPr="00D35107">
        <w:rPr>
          <w:rFonts w:cstheme="minorHAnsi"/>
          <w:bCs/>
        </w:rPr>
        <w:t>Wykonawca zobowiązany jest do dokonania wszelkich wymaganych zgłoszeń oraz do zorganizowania i przeprowadzenia odbiorów przez właściwe instytucje i organy, w tym w szczególności Państwową Inspekcję Sanitarną (SANEPID), Państwową Straż Pożarną, przed</w:t>
      </w:r>
      <w:r>
        <w:rPr>
          <w:rFonts w:cstheme="minorHAnsi"/>
          <w:bCs/>
        </w:rPr>
        <w:t xml:space="preserve">siębiorstwo ciepłownicze (PEC), </w:t>
      </w:r>
      <w:r w:rsidRPr="00D35107">
        <w:rPr>
          <w:rFonts w:cstheme="minorHAnsi"/>
          <w:bCs/>
        </w:rPr>
        <w:t>organy nadzoru budowlanego oraz inne instytucje i podmioty, jeżeli okaże się to wymagane zgodnie z obowiązującymi przepisami prawa</w:t>
      </w:r>
      <w:r>
        <w:rPr>
          <w:rFonts w:cstheme="minorHAnsi"/>
          <w:bCs/>
        </w:rPr>
        <w:t xml:space="preserve">. </w:t>
      </w:r>
      <w:r w:rsidRPr="00D35107">
        <w:rPr>
          <w:rFonts w:cstheme="minorHAnsi"/>
          <w:bCs/>
        </w:rPr>
        <w:t xml:space="preserve">Wykonawca przygotuje kompletną dokumentację niezbędną do </w:t>
      </w:r>
      <w:r>
        <w:rPr>
          <w:rFonts w:cstheme="minorHAnsi"/>
          <w:bCs/>
        </w:rPr>
        <w:t xml:space="preserve">przeprowadzenia odbiorów oraz (stosownie do wymogów prawa) </w:t>
      </w:r>
      <w:r w:rsidRPr="00D35107">
        <w:rPr>
          <w:rFonts w:cstheme="minorHAnsi"/>
          <w:bCs/>
        </w:rPr>
        <w:t>dokona zgłoszenia zakończenia budowy lub uzyska decyzję o pozwoleniu na użytkowanie obiektu budowlanego. Wszelkie koszty związane z powyższymi</w:t>
      </w:r>
      <w:r w:rsidR="00F32445">
        <w:rPr>
          <w:rFonts w:cstheme="minorHAnsi"/>
          <w:bCs/>
        </w:rPr>
        <w:t xml:space="preserve"> czynnościami ponosi Wykonawca. Wykonawca zapewni, aby Zamawiający mógł niezwłocznie </w:t>
      </w:r>
      <w:r w:rsidRPr="00D35107">
        <w:rPr>
          <w:rFonts w:cstheme="minorHAnsi"/>
          <w:bCs/>
        </w:rPr>
        <w:t>i</w:t>
      </w:r>
      <w:r w:rsidR="00F32445">
        <w:rPr>
          <w:rFonts w:cstheme="minorHAnsi"/>
          <w:bCs/>
        </w:rPr>
        <w:t xml:space="preserve"> bez </w:t>
      </w:r>
      <w:r w:rsidRPr="00D35107">
        <w:rPr>
          <w:rFonts w:cstheme="minorHAnsi"/>
          <w:bCs/>
        </w:rPr>
        <w:t>dodatkowych działań korzystać z obiekt</w:t>
      </w:r>
      <w:r w:rsidR="000A0ACE">
        <w:rPr>
          <w:rFonts w:cstheme="minorHAnsi"/>
          <w:bCs/>
        </w:rPr>
        <w:t>u zgodnie z jego przeznaczeniem.</w:t>
      </w:r>
    </w:p>
    <w:p w14:paraId="29690756" w14:textId="4B899317" w:rsidR="00F6709D" w:rsidRDefault="00F6709D" w:rsidP="00A71D62">
      <w:pPr>
        <w:pStyle w:val="Akapitzlist"/>
        <w:numPr>
          <w:ilvl w:val="1"/>
          <w:numId w:val="5"/>
        </w:numPr>
        <w:rPr>
          <w:rFonts w:cstheme="minorHAnsi"/>
          <w:b/>
          <w:bCs/>
        </w:rPr>
      </w:pPr>
      <w:r>
        <w:rPr>
          <w:rFonts w:cstheme="minorHAnsi"/>
          <w:b/>
          <w:bCs/>
        </w:rPr>
        <w:t>Odbiory i dopuszczenie obiektu do użytkowania windy zewnętrznej dla budynku szkolnego</w:t>
      </w:r>
      <w:r w:rsidR="00C00E34">
        <w:rPr>
          <w:rFonts w:cstheme="minorHAnsi"/>
          <w:b/>
          <w:bCs/>
        </w:rPr>
        <w:t xml:space="preserve"> ZSZ nr 1</w:t>
      </w:r>
    </w:p>
    <w:p w14:paraId="77DCC7F2" w14:textId="0D16D014" w:rsidR="00C00E34" w:rsidRPr="00C00E34" w:rsidRDefault="000634C1" w:rsidP="00B2291C">
      <w:pPr>
        <w:pStyle w:val="Akapitzlist"/>
        <w:ind w:left="792" w:firstLine="624"/>
        <w:jc w:val="both"/>
        <w:rPr>
          <w:rFonts w:cstheme="minorHAnsi"/>
          <w:bCs/>
        </w:rPr>
      </w:pPr>
      <w:r w:rsidRPr="000634C1">
        <w:rPr>
          <w:rFonts w:cstheme="minorHAnsi"/>
          <w:bCs/>
        </w:rPr>
        <w:t>Wykonawca zobowiązany jest do dokonania wszelkich wymaganych zgłoszeń oraz do zorganizowania i przeprowadzenia odbiorów przez właściwe instytucje i organy, w tym w szczególności Urząd Dozoru Technicznego (UDT), a także inne instytucje i podmioty, jeżeli okaże się to wymagane zgodnie z obowiązującymi przepisami prawa. Wykonawca przygotuje kompletną dokumentację niezbędną do przeprowadzenia odbiorów oraz uzyskania decyzji o dopuszczeniu dźwigu osobowego do eksploatacji. Wszelkie koszty związane z powyższymi czynnościami ponosi Wykonawca. Wykonawca zapewni, aby Zamawiający mógł niezwłocznie i bez dodatkowych działań korzystać z windy zgodnie z jej przeznaczeniem.</w:t>
      </w:r>
    </w:p>
    <w:p w14:paraId="71E66580" w14:textId="23602E46" w:rsidR="00074022" w:rsidRDefault="000A0ACE" w:rsidP="00A71D62">
      <w:pPr>
        <w:pStyle w:val="Akapitzlist"/>
        <w:numPr>
          <w:ilvl w:val="1"/>
          <w:numId w:val="5"/>
        </w:numPr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Instrukcja bezpieczeństwa pożarowego i wyposażenie </w:t>
      </w:r>
      <w:r w:rsidRPr="000A0ACE">
        <w:rPr>
          <w:rFonts w:cstheme="minorHAnsi"/>
          <w:b/>
          <w:bCs/>
        </w:rPr>
        <w:t>przeciwpożarowe</w:t>
      </w:r>
    </w:p>
    <w:p w14:paraId="339809CE" w14:textId="2BA68B30" w:rsidR="000A0ACE" w:rsidRPr="000A0ACE" w:rsidRDefault="000A0ACE" w:rsidP="00B2291C">
      <w:pPr>
        <w:pStyle w:val="Akapitzlist"/>
        <w:ind w:left="792" w:firstLine="624"/>
        <w:jc w:val="both"/>
        <w:rPr>
          <w:rFonts w:cstheme="minorHAnsi"/>
          <w:bCs/>
        </w:rPr>
      </w:pPr>
      <w:r w:rsidRPr="000A0ACE">
        <w:rPr>
          <w:rFonts w:cstheme="minorHAnsi"/>
          <w:bCs/>
        </w:rPr>
        <w:t xml:space="preserve">Wykonawca zobowiązany jest do opracowania instrukcji bezpieczeństwa pożarowego zgodnie z obowiązującymi przepisami oraz do wyposażenia obiektu we wszystkie elementy wynikające z tej instrukcji. W szczególności należy zapewnić dostawę i montaż podręcznego sprzętu gaśniczego, tablic i oznaczeń </w:t>
      </w:r>
      <w:r w:rsidRPr="000A0ACE">
        <w:rPr>
          <w:rFonts w:cstheme="minorHAnsi"/>
          <w:bCs/>
        </w:rPr>
        <w:lastRenderedPageBreak/>
        <w:t>przeciwpożarowych, instrukcji postępowania na wypadek pożaru, oznakowania dróg ewakuacyjnych oraz innych urządzeń i materiałów wymaganych w opracowanej instrukcji. Koszty związane z opracowaniem instrukcji oraz wyposażeniem obiektu ponosi Wykonawca.</w:t>
      </w:r>
    </w:p>
    <w:p w14:paraId="523BACF9" w14:textId="2F909DA7" w:rsidR="00074022" w:rsidRDefault="002D5646" w:rsidP="00A71D62">
      <w:pPr>
        <w:pStyle w:val="Akapitzlist"/>
        <w:numPr>
          <w:ilvl w:val="1"/>
          <w:numId w:val="5"/>
        </w:numPr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Ekspertyza ornitologiczna i </w:t>
      </w:r>
      <w:proofErr w:type="spellStart"/>
      <w:r>
        <w:rPr>
          <w:rFonts w:cstheme="minorHAnsi"/>
          <w:b/>
          <w:bCs/>
        </w:rPr>
        <w:t>chiropterologiczna</w:t>
      </w:r>
      <w:proofErr w:type="spellEnd"/>
    </w:p>
    <w:p w14:paraId="59FCEF80" w14:textId="7193DA0E" w:rsidR="002D5646" w:rsidRPr="006B3B2F" w:rsidRDefault="002D5646" w:rsidP="00B2291C">
      <w:pPr>
        <w:pStyle w:val="Akapitzlist"/>
        <w:ind w:left="792" w:firstLine="624"/>
        <w:jc w:val="both"/>
        <w:rPr>
          <w:rFonts w:cstheme="minorHAnsi"/>
          <w:bCs/>
        </w:rPr>
      </w:pPr>
      <w:r>
        <w:rPr>
          <w:rFonts w:cstheme="minorHAnsi"/>
          <w:bCs/>
        </w:rPr>
        <w:t xml:space="preserve">Wykonawca zobowiązany jest do prowadzenia robót budowlanych z </w:t>
      </w:r>
      <w:r w:rsidR="00C00E34">
        <w:rPr>
          <w:rFonts w:cstheme="minorHAnsi"/>
          <w:bCs/>
        </w:rPr>
        <w:t xml:space="preserve">zachowaniem zaleceń zawartych w „Ekspertyzie ornitologicznej oraz </w:t>
      </w:r>
      <w:proofErr w:type="spellStart"/>
      <w:r>
        <w:rPr>
          <w:rFonts w:cstheme="minorHAnsi"/>
          <w:bCs/>
        </w:rPr>
        <w:t>chiropterologicznej</w:t>
      </w:r>
      <w:proofErr w:type="spellEnd"/>
      <w:r w:rsidR="00C00E34">
        <w:rPr>
          <w:rFonts w:cstheme="minorHAnsi"/>
          <w:bCs/>
        </w:rPr>
        <w:t xml:space="preserve"> budynku szkolnego ZSZ nr 1 położonego przy ul. Piłsudskiego 36 w Białej Podlaskiej</w:t>
      </w:r>
      <w:r>
        <w:rPr>
          <w:rFonts w:cstheme="minorHAnsi"/>
          <w:bCs/>
        </w:rPr>
        <w:t xml:space="preserve">”. </w:t>
      </w:r>
      <w:r w:rsidRPr="002D5646">
        <w:rPr>
          <w:rFonts w:cstheme="minorHAnsi"/>
          <w:bCs/>
        </w:rPr>
        <w:t>Ekspertyza stanowi integralną część dokumentacji projektowej i jest przekazywana Wy</w:t>
      </w:r>
      <w:r>
        <w:rPr>
          <w:rFonts w:cstheme="minorHAnsi"/>
          <w:bCs/>
        </w:rPr>
        <w:t xml:space="preserve">konawcy wraz z tą dokumentacją. </w:t>
      </w:r>
      <w:r w:rsidRPr="002D5646">
        <w:rPr>
          <w:rFonts w:cstheme="minorHAnsi"/>
          <w:bCs/>
        </w:rPr>
        <w:t>Wszystkie prace muszą być realizowane w sposób uwzględniający ochronę gatunkową ptaków i nietoperzy oraz zgodnie z obowiązującymi p</w:t>
      </w:r>
      <w:r w:rsidR="005E5F56">
        <w:rPr>
          <w:rFonts w:cstheme="minorHAnsi"/>
          <w:bCs/>
        </w:rPr>
        <w:t xml:space="preserve">rzepisami prawa w tym zakresie. Zgodnie z wytycznymi powyższej ekspertyzy </w:t>
      </w:r>
      <w:r w:rsidR="006B3B2F">
        <w:rPr>
          <w:rFonts w:cstheme="minorHAnsi"/>
          <w:bCs/>
        </w:rPr>
        <w:t>na północnej ścianie zachodniego skrzydła należy zainstalować 4 budki typu J które będą kompensować utracone miejsca lęgowe.</w:t>
      </w:r>
      <w:r w:rsidR="00EA2DCA">
        <w:rPr>
          <w:rFonts w:cstheme="minorHAnsi"/>
          <w:bCs/>
        </w:rPr>
        <w:t xml:space="preserve"> </w:t>
      </w:r>
      <w:r w:rsidRPr="006B3B2F">
        <w:rPr>
          <w:rFonts w:cstheme="minorHAnsi"/>
          <w:bCs/>
        </w:rPr>
        <w:t>Wszelkie czynności wynikające z ekspertyzy, w tym ewentualne prace zabezpieczające lub kompensacyjne, Wykonawca realizuje na własny koszt.</w:t>
      </w:r>
    </w:p>
    <w:p w14:paraId="5A9A3502" w14:textId="1FD3B57E" w:rsidR="000A0ACE" w:rsidRDefault="00B7586A" w:rsidP="00A71D62">
      <w:pPr>
        <w:pStyle w:val="Akapitzlist"/>
        <w:numPr>
          <w:ilvl w:val="1"/>
          <w:numId w:val="5"/>
        </w:numPr>
        <w:rPr>
          <w:rFonts w:cstheme="minorHAnsi"/>
          <w:b/>
          <w:bCs/>
        </w:rPr>
      </w:pPr>
      <w:r>
        <w:rPr>
          <w:rFonts w:cstheme="minorHAnsi"/>
          <w:b/>
          <w:bCs/>
        </w:rPr>
        <w:t>Warunki dostępności</w:t>
      </w:r>
      <w:r w:rsidR="00934FD1">
        <w:rPr>
          <w:rFonts w:cstheme="minorHAnsi"/>
          <w:b/>
          <w:bCs/>
        </w:rPr>
        <w:t xml:space="preserve"> i uniwersalne projektowanie</w:t>
      </w:r>
    </w:p>
    <w:p w14:paraId="08E32940" w14:textId="4EE4C999" w:rsidR="006F3865" w:rsidRPr="00A261E5" w:rsidRDefault="00934FD1" w:rsidP="00253475">
      <w:pPr>
        <w:pStyle w:val="Akapitzlist"/>
        <w:ind w:left="792" w:firstLine="624"/>
        <w:jc w:val="both"/>
        <w:rPr>
          <w:rFonts w:cstheme="minorHAnsi"/>
          <w:bCs/>
        </w:rPr>
      </w:pPr>
      <w:r w:rsidRPr="00934FD1">
        <w:rPr>
          <w:rFonts w:cstheme="minorHAnsi"/>
          <w:bCs/>
        </w:rPr>
        <w:t xml:space="preserve">Realizacja przedmiotu zamówienia musi odbywać się z zachowaniem zasad dostępności dla osób z niepełnosprawnościami oraz zgodnie z wymogami tzw. uniwersalnego projektowania. W szczególności należy zapewnić, aby zastosowane rozwiązania architektoniczne, techniczne i organizacyjne umożliwiały bezpieczne i samodzielne korzystanie z obiektu przez wszystkich użytkowników, w tym osoby z ograniczoną mobilnością, osoby starsze oraz osoby ze szczególnymi potrzebami. Wymagania te zostały określone w dokumentacji projektowej, jednak w przypadku ewentualnych rozbieżności lub braków Wykonawca zobowiązany jest do ich realizacji zgodnie z </w:t>
      </w:r>
      <w:r w:rsidRPr="00934FD1">
        <w:rPr>
          <w:rFonts w:cstheme="minorHAnsi"/>
          <w:bCs/>
          <w:iCs/>
        </w:rPr>
        <w:t>Wytycznymi dotyczącymi realizacji zasad horyzontalnych w ramach funduszy unijnych na lata 2021–2027</w:t>
      </w:r>
      <w:r w:rsidRPr="00934FD1">
        <w:rPr>
          <w:rFonts w:cstheme="minorHAnsi"/>
          <w:bCs/>
        </w:rPr>
        <w:t>. Wszelkie koszty związane ze spełnieniem warunk</w:t>
      </w:r>
      <w:r w:rsidR="00253475">
        <w:rPr>
          <w:rFonts w:cstheme="minorHAnsi"/>
          <w:bCs/>
        </w:rPr>
        <w:t>ów dostępności ponosi Wykonawca.</w:t>
      </w:r>
    </w:p>
    <w:sectPr w:rsidR="006F3865" w:rsidRPr="00A261E5" w:rsidSect="00253475">
      <w:headerReference w:type="default" r:id="rId9"/>
      <w:footerReference w:type="default" r:id="rId10"/>
      <w:pgSz w:w="11906" w:h="16838"/>
      <w:pgMar w:top="1417" w:right="1417" w:bottom="1134" w:left="1417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576699E" w14:textId="77777777" w:rsidR="0068246E" w:rsidRDefault="0068246E" w:rsidP="0068246E">
      <w:r>
        <w:separator/>
      </w:r>
    </w:p>
  </w:endnote>
  <w:endnote w:type="continuationSeparator" w:id="0">
    <w:p w14:paraId="2758277A" w14:textId="77777777" w:rsidR="0068246E" w:rsidRDefault="0068246E" w:rsidP="006824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BC87AA2" w14:textId="068E2662" w:rsidR="009F56E0" w:rsidRPr="009F56E0" w:rsidRDefault="009F56E0" w:rsidP="009F56E0">
    <w:pPr>
      <w:pStyle w:val="Stopka"/>
      <w:jc w:val="right"/>
      <w:rPr>
        <w:sz w:val="20"/>
        <w:szCs w:val="20"/>
      </w:rPr>
    </w:pPr>
    <w:r w:rsidRPr="009F56E0">
      <w:rPr>
        <w:sz w:val="20"/>
        <w:szCs w:val="20"/>
      </w:rPr>
      <w:t xml:space="preserve">Strona </w:t>
    </w:r>
    <w:r w:rsidRPr="009F56E0">
      <w:rPr>
        <w:b/>
        <w:sz w:val="20"/>
        <w:szCs w:val="20"/>
      </w:rPr>
      <w:fldChar w:fldCharType="begin"/>
    </w:r>
    <w:r w:rsidRPr="009F56E0">
      <w:rPr>
        <w:b/>
        <w:sz w:val="20"/>
        <w:szCs w:val="20"/>
      </w:rPr>
      <w:instrText>PAGE  \* Arabic  \* MERGEFORMAT</w:instrText>
    </w:r>
    <w:r w:rsidRPr="009F56E0">
      <w:rPr>
        <w:b/>
        <w:sz w:val="20"/>
        <w:szCs w:val="20"/>
      </w:rPr>
      <w:fldChar w:fldCharType="separate"/>
    </w:r>
    <w:r w:rsidR="00635B88">
      <w:rPr>
        <w:b/>
        <w:noProof/>
        <w:sz w:val="20"/>
        <w:szCs w:val="20"/>
      </w:rPr>
      <w:t>8</w:t>
    </w:r>
    <w:r w:rsidRPr="009F56E0">
      <w:rPr>
        <w:b/>
        <w:sz w:val="20"/>
        <w:szCs w:val="20"/>
      </w:rPr>
      <w:fldChar w:fldCharType="end"/>
    </w:r>
    <w:r w:rsidRPr="009F56E0">
      <w:rPr>
        <w:sz w:val="20"/>
        <w:szCs w:val="20"/>
      </w:rPr>
      <w:t xml:space="preserve"> z </w:t>
    </w:r>
    <w:r w:rsidRPr="009F56E0">
      <w:rPr>
        <w:b/>
        <w:sz w:val="20"/>
        <w:szCs w:val="20"/>
      </w:rPr>
      <w:fldChar w:fldCharType="begin"/>
    </w:r>
    <w:r w:rsidRPr="009F56E0">
      <w:rPr>
        <w:b/>
        <w:sz w:val="20"/>
        <w:szCs w:val="20"/>
      </w:rPr>
      <w:instrText>NUMPAGES  \* Arabic  \* MERGEFORMAT</w:instrText>
    </w:r>
    <w:r w:rsidRPr="009F56E0">
      <w:rPr>
        <w:b/>
        <w:sz w:val="20"/>
        <w:szCs w:val="20"/>
      </w:rPr>
      <w:fldChar w:fldCharType="separate"/>
    </w:r>
    <w:r w:rsidR="00635B88">
      <w:rPr>
        <w:b/>
        <w:noProof/>
        <w:sz w:val="20"/>
        <w:szCs w:val="20"/>
      </w:rPr>
      <w:t>9</w:t>
    </w:r>
    <w:r w:rsidRPr="009F56E0">
      <w:rPr>
        <w:b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3E40319" w14:textId="77777777" w:rsidR="0068246E" w:rsidRDefault="0068246E" w:rsidP="0068246E">
      <w:r>
        <w:separator/>
      </w:r>
    </w:p>
  </w:footnote>
  <w:footnote w:type="continuationSeparator" w:id="0">
    <w:p w14:paraId="69F22055" w14:textId="77777777" w:rsidR="0068246E" w:rsidRDefault="0068246E" w:rsidP="006824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40D74C" w14:textId="5017AFD7" w:rsidR="0068246E" w:rsidRDefault="0068246E">
    <w:pPr>
      <w:pStyle w:val="Nagwek"/>
      <w:jc w:val="right"/>
      <w:rPr>
        <w:color w:val="4472C4" w:themeColor="accent1"/>
      </w:rPr>
    </w:pPr>
    <w:r>
      <w:rPr>
        <w:noProof/>
        <w:color w:val="4472C4" w:themeColor="accent1"/>
        <w:lang w:eastAsia="pl-PL"/>
      </w:rPr>
      <w:drawing>
        <wp:inline distT="0" distB="0" distL="0" distR="0" wp14:anchorId="62135529" wp14:editId="1503DBE5">
          <wp:extent cx="5760720" cy="612140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6121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404AC84" w14:textId="77777777" w:rsidR="0068246E" w:rsidRDefault="0068246E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05E20"/>
    <w:multiLevelType w:val="hybridMultilevel"/>
    <w:tmpl w:val="02CC9964"/>
    <w:lvl w:ilvl="0" w:tplc="B21EB16C">
      <w:start w:val="11"/>
      <w:numFmt w:val="decimal"/>
      <w:lvlText w:val="%1"/>
      <w:lvlJc w:val="left"/>
      <w:pPr>
        <w:ind w:left="115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">
    <w:nsid w:val="156745B7"/>
    <w:multiLevelType w:val="hybridMultilevel"/>
    <w:tmpl w:val="6D5A88B6"/>
    <w:lvl w:ilvl="0" w:tplc="3E2CB02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372C566B"/>
    <w:multiLevelType w:val="hybridMultilevel"/>
    <w:tmpl w:val="DE9226B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A88D04E">
      <w:start w:val="1"/>
      <w:numFmt w:val="decimal"/>
      <w:lvlText w:val="%2)"/>
      <w:lvlJc w:val="left"/>
      <w:pPr>
        <w:ind w:left="1440" w:hanging="360"/>
      </w:pPr>
      <w:rPr>
        <w:b/>
        <w:bCs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44249DF"/>
    <w:multiLevelType w:val="multilevel"/>
    <w:tmpl w:val="357079F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74430971"/>
    <w:multiLevelType w:val="multilevel"/>
    <w:tmpl w:val="D700D40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7A957FAC"/>
    <w:multiLevelType w:val="multilevel"/>
    <w:tmpl w:val="9888441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>
    <w:nsid w:val="7E7C30AC"/>
    <w:multiLevelType w:val="hybridMultilevel"/>
    <w:tmpl w:val="3884786E"/>
    <w:lvl w:ilvl="0" w:tplc="D4DECE20">
      <w:start w:val="1"/>
      <w:numFmt w:val="lowerLetter"/>
      <w:lvlText w:val="%1)"/>
      <w:lvlJc w:val="left"/>
      <w:pPr>
        <w:ind w:left="115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4"/>
  </w:num>
  <w:num w:numId="5">
    <w:abstractNumId w:val="3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defaultTabStop w:val="708"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7EBF"/>
    <w:rsid w:val="000129F4"/>
    <w:rsid w:val="00017B27"/>
    <w:rsid w:val="00044168"/>
    <w:rsid w:val="000632BD"/>
    <w:rsid w:val="000634C1"/>
    <w:rsid w:val="00074022"/>
    <w:rsid w:val="000828CE"/>
    <w:rsid w:val="000A0ACE"/>
    <w:rsid w:val="000A2E5B"/>
    <w:rsid w:val="000A75A0"/>
    <w:rsid w:val="000C0E4A"/>
    <w:rsid w:val="000C79E5"/>
    <w:rsid w:val="000E051A"/>
    <w:rsid w:val="000E22B3"/>
    <w:rsid w:val="00114336"/>
    <w:rsid w:val="00130AEE"/>
    <w:rsid w:val="00132565"/>
    <w:rsid w:val="001348BA"/>
    <w:rsid w:val="00140804"/>
    <w:rsid w:val="001455AF"/>
    <w:rsid w:val="00166DEC"/>
    <w:rsid w:val="001749A2"/>
    <w:rsid w:val="001A2619"/>
    <w:rsid w:val="001E3A2D"/>
    <w:rsid w:val="001E64EC"/>
    <w:rsid w:val="001F1662"/>
    <w:rsid w:val="001F2E8E"/>
    <w:rsid w:val="001F6998"/>
    <w:rsid w:val="0022193F"/>
    <w:rsid w:val="00251FC2"/>
    <w:rsid w:val="00253475"/>
    <w:rsid w:val="00253974"/>
    <w:rsid w:val="00254245"/>
    <w:rsid w:val="00260C7F"/>
    <w:rsid w:val="00267464"/>
    <w:rsid w:val="002C7E15"/>
    <w:rsid w:val="002D1C7D"/>
    <w:rsid w:val="002D5646"/>
    <w:rsid w:val="002E625C"/>
    <w:rsid w:val="002F7132"/>
    <w:rsid w:val="00301537"/>
    <w:rsid w:val="00304EA8"/>
    <w:rsid w:val="003114B6"/>
    <w:rsid w:val="003334E9"/>
    <w:rsid w:val="00334DF0"/>
    <w:rsid w:val="003411E2"/>
    <w:rsid w:val="00372448"/>
    <w:rsid w:val="0039190A"/>
    <w:rsid w:val="003A1469"/>
    <w:rsid w:val="003A1E54"/>
    <w:rsid w:val="003B517C"/>
    <w:rsid w:val="003C4A1A"/>
    <w:rsid w:val="003E437D"/>
    <w:rsid w:val="003E55B7"/>
    <w:rsid w:val="003E6541"/>
    <w:rsid w:val="003F60CD"/>
    <w:rsid w:val="003F71B3"/>
    <w:rsid w:val="00403330"/>
    <w:rsid w:val="004244E7"/>
    <w:rsid w:val="00431717"/>
    <w:rsid w:val="00437748"/>
    <w:rsid w:val="00437A58"/>
    <w:rsid w:val="004473A0"/>
    <w:rsid w:val="0045360E"/>
    <w:rsid w:val="004A4D00"/>
    <w:rsid w:val="004E5184"/>
    <w:rsid w:val="0050005C"/>
    <w:rsid w:val="005008DE"/>
    <w:rsid w:val="00510FC2"/>
    <w:rsid w:val="00517D72"/>
    <w:rsid w:val="005278E4"/>
    <w:rsid w:val="00530D8A"/>
    <w:rsid w:val="00532F88"/>
    <w:rsid w:val="005348F7"/>
    <w:rsid w:val="00534C0F"/>
    <w:rsid w:val="005425FE"/>
    <w:rsid w:val="00542657"/>
    <w:rsid w:val="00542B15"/>
    <w:rsid w:val="00576F62"/>
    <w:rsid w:val="00586C5C"/>
    <w:rsid w:val="00590E63"/>
    <w:rsid w:val="00590E65"/>
    <w:rsid w:val="005A2C9D"/>
    <w:rsid w:val="005B4FA4"/>
    <w:rsid w:val="005E3D33"/>
    <w:rsid w:val="005E5F56"/>
    <w:rsid w:val="005F4980"/>
    <w:rsid w:val="00601013"/>
    <w:rsid w:val="00603C80"/>
    <w:rsid w:val="0061266E"/>
    <w:rsid w:val="00614B47"/>
    <w:rsid w:val="0062547F"/>
    <w:rsid w:val="0062786E"/>
    <w:rsid w:val="00627FBE"/>
    <w:rsid w:val="00635B88"/>
    <w:rsid w:val="00642707"/>
    <w:rsid w:val="006641B8"/>
    <w:rsid w:val="0068246E"/>
    <w:rsid w:val="00683B24"/>
    <w:rsid w:val="0069110F"/>
    <w:rsid w:val="006A5EC6"/>
    <w:rsid w:val="006B1F21"/>
    <w:rsid w:val="006B3B2F"/>
    <w:rsid w:val="006C1DDF"/>
    <w:rsid w:val="006D01D7"/>
    <w:rsid w:val="006D6D07"/>
    <w:rsid w:val="006F3865"/>
    <w:rsid w:val="00700152"/>
    <w:rsid w:val="00700DD6"/>
    <w:rsid w:val="00713A9B"/>
    <w:rsid w:val="00720D6E"/>
    <w:rsid w:val="007219D3"/>
    <w:rsid w:val="00740552"/>
    <w:rsid w:val="007444F6"/>
    <w:rsid w:val="00765023"/>
    <w:rsid w:val="0076626C"/>
    <w:rsid w:val="00775047"/>
    <w:rsid w:val="00775269"/>
    <w:rsid w:val="007B1DE8"/>
    <w:rsid w:val="007E3B79"/>
    <w:rsid w:val="007E5F11"/>
    <w:rsid w:val="00801D66"/>
    <w:rsid w:val="008067D3"/>
    <w:rsid w:val="00811742"/>
    <w:rsid w:val="0081536A"/>
    <w:rsid w:val="00846AD4"/>
    <w:rsid w:val="00850E9B"/>
    <w:rsid w:val="008520AA"/>
    <w:rsid w:val="0085272A"/>
    <w:rsid w:val="00887612"/>
    <w:rsid w:val="008B3E48"/>
    <w:rsid w:val="008C59F7"/>
    <w:rsid w:val="008F14FF"/>
    <w:rsid w:val="009015CF"/>
    <w:rsid w:val="00934FD1"/>
    <w:rsid w:val="00936428"/>
    <w:rsid w:val="00936F63"/>
    <w:rsid w:val="009474D9"/>
    <w:rsid w:val="00964C8D"/>
    <w:rsid w:val="009760AA"/>
    <w:rsid w:val="00981B6A"/>
    <w:rsid w:val="00992232"/>
    <w:rsid w:val="00993356"/>
    <w:rsid w:val="0099722F"/>
    <w:rsid w:val="009C3FF8"/>
    <w:rsid w:val="009C6503"/>
    <w:rsid w:val="009E24CA"/>
    <w:rsid w:val="009F3261"/>
    <w:rsid w:val="009F56E0"/>
    <w:rsid w:val="009F5B4B"/>
    <w:rsid w:val="00A16FAB"/>
    <w:rsid w:val="00A23854"/>
    <w:rsid w:val="00A259D1"/>
    <w:rsid w:val="00A261E5"/>
    <w:rsid w:val="00A332C0"/>
    <w:rsid w:val="00A37F0F"/>
    <w:rsid w:val="00A64591"/>
    <w:rsid w:val="00A71D62"/>
    <w:rsid w:val="00A81FEB"/>
    <w:rsid w:val="00A865B9"/>
    <w:rsid w:val="00A92D09"/>
    <w:rsid w:val="00A93EC9"/>
    <w:rsid w:val="00AB5FDF"/>
    <w:rsid w:val="00AC5B4C"/>
    <w:rsid w:val="00AD529A"/>
    <w:rsid w:val="00AD71A8"/>
    <w:rsid w:val="00AF70CA"/>
    <w:rsid w:val="00B102DB"/>
    <w:rsid w:val="00B21680"/>
    <w:rsid w:val="00B21F31"/>
    <w:rsid w:val="00B2291C"/>
    <w:rsid w:val="00B41708"/>
    <w:rsid w:val="00B41CCD"/>
    <w:rsid w:val="00B557BC"/>
    <w:rsid w:val="00B575F4"/>
    <w:rsid w:val="00B7125C"/>
    <w:rsid w:val="00B716D7"/>
    <w:rsid w:val="00B71CEB"/>
    <w:rsid w:val="00B7586A"/>
    <w:rsid w:val="00B9119D"/>
    <w:rsid w:val="00BA1AA5"/>
    <w:rsid w:val="00BA5EA4"/>
    <w:rsid w:val="00BC3839"/>
    <w:rsid w:val="00BC40C4"/>
    <w:rsid w:val="00BC60AA"/>
    <w:rsid w:val="00BD7CFE"/>
    <w:rsid w:val="00C00E34"/>
    <w:rsid w:val="00C07EBF"/>
    <w:rsid w:val="00C17149"/>
    <w:rsid w:val="00C252CF"/>
    <w:rsid w:val="00C34519"/>
    <w:rsid w:val="00C44DB2"/>
    <w:rsid w:val="00C50BC4"/>
    <w:rsid w:val="00C61074"/>
    <w:rsid w:val="00C62999"/>
    <w:rsid w:val="00C64ECF"/>
    <w:rsid w:val="00C76015"/>
    <w:rsid w:val="00C7773E"/>
    <w:rsid w:val="00C93C9A"/>
    <w:rsid w:val="00C9571D"/>
    <w:rsid w:val="00CA09E5"/>
    <w:rsid w:val="00CA5CF1"/>
    <w:rsid w:val="00CA6AD3"/>
    <w:rsid w:val="00CB0328"/>
    <w:rsid w:val="00CB3C5B"/>
    <w:rsid w:val="00CB66B4"/>
    <w:rsid w:val="00CC15E0"/>
    <w:rsid w:val="00CD1546"/>
    <w:rsid w:val="00CD27B6"/>
    <w:rsid w:val="00CD40A4"/>
    <w:rsid w:val="00D019C2"/>
    <w:rsid w:val="00D05B46"/>
    <w:rsid w:val="00D12004"/>
    <w:rsid w:val="00D34313"/>
    <w:rsid w:val="00D35107"/>
    <w:rsid w:val="00D36065"/>
    <w:rsid w:val="00D609C3"/>
    <w:rsid w:val="00D903A2"/>
    <w:rsid w:val="00DB159E"/>
    <w:rsid w:val="00DC1C21"/>
    <w:rsid w:val="00DD29EC"/>
    <w:rsid w:val="00DD66A8"/>
    <w:rsid w:val="00DE2724"/>
    <w:rsid w:val="00DF0268"/>
    <w:rsid w:val="00E02AD6"/>
    <w:rsid w:val="00E16C78"/>
    <w:rsid w:val="00E26159"/>
    <w:rsid w:val="00E35955"/>
    <w:rsid w:val="00E37F19"/>
    <w:rsid w:val="00E7347E"/>
    <w:rsid w:val="00E91715"/>
    <w:rsid w:val="00EA2DCA"/>
    <w:rsid w:val="00EA3BB0"/>
    <w:rsid w:val="00EC7D3F"/>
    <w:rsid w:val="00EE28C9"/>
    <w:rsid w:val="00F10767"/>
    <w:rsid w:val="00F16E35"/>
    <w:rsid w:val="00F31CA7"/>
    <w:rsid w:val="00F32445"/>
    <w:rsid w:val="00F4129D"/>
    <w:rsid w:val="00F443B8"/>
    <w:rsid w:val="00F56ABD"/>
    <w:rsid w:val="00F6709D"/>
    <w:rsid w:val="00F725AC"/>
    <w:rsid w:val="00FA234F"/>
    <w:rsid w:val="00FA25D5"/>
    <w:rsid w:val="00FB1387"/>
    <w:rsid w:val="00FB2A48"/>
    <w:rsid w:val="00FB50A4"/>
    <w:rsid w:val="00FC431E"/>
    <w:rsid w:val="00FC5FA5"/>
    <w:rsid w:val="00FF53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  <w14:docId w14:val="334057D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07EB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07EB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07EB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07EB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07EB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07EB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07EB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07EB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07EB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07EB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07EB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07EB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07EBF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07EBF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07EBF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07EBF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07EBF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07EBF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07EB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07E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07EBF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07E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07EB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07EBF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07EB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07EBF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07EB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07EBF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07EBF"/>
    <w:rPr>
      <w:b/>
      <w:bCs/>
      <w:smallCaps/>
      <w:color w:val="2F5496" w:themeColor="accent1" w:themeShade="BF"/>
      <w:spacing w:val="5"/>
    </w:rPr>
  </w:style>
  <w:style w:type="paragraph" w:customStyle="1" w:styleId="p1">
    <w:name w:val="p1"/>
    <w:basedOn w:val="Normalny"/>
    <w:rsid w:val="000C79E5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customStyle="1" w:styleId="p2">
    <w:name w:val="p2"/>
    <w:basedOn w:val="Normalny"/>
    <w:rsid w:val="000C79E5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68246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8246E"/>
  </w:style>
  <w:style w:type="paragraph" w:styleId="Stopka">
    <w:name w:val="footer"/>
    <w:basedOn w:val="Normalny"/>
    <w:link w:val="StopkaZnak"/>
    <w:uiPriority w:val="99"/>
    <w:unhideWhenUsed/>
    <w:rsid w:val="0068246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8246E"/>
  </w:style>
  <w:style w:type="paragraph" w:styleId="Tekstdymka">
    <w:name w:val="Balloon Text"/>
    <w:basedOn w:val="Normalny"/>
    <w:link w:val="TekstdymkaZnak"/>
    <w:uiPriority w:val="99"/>
    <w:semiHidden/>
    <w:unhideWhenUsed/>
    <w:rsid w:val="0068246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8246E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semiHidden/>
    <w:unhideWhenUsed/>
    <w:rsid w:val="00542657"/>
    <w:rPr>
      <w:rFonts w:ascii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07EB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07EB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07EB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07EB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07EB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07EB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07EB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07EB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07EB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07EB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07EB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07EB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07EBF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07EBF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07EBF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07EBF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07EBF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07EBF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07EB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07E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07EBF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07E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07EB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07EBF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07EB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07EBF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07EB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07EBF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07EBF"/>
    <w:rPr>
      <w:b/>
      <w:bCs/>
      <w:smallCaps/>
      <w:color w:val="2F5496" w:themeColor="accent1" w:themeShade="BF"/>
      <w:spacing w:val="5"/>
    </w:rPr>
  </w:style>
  <w:style w:type="paragraph" w:customStyle="1" w:styleId="p1">
    <w:name w:val="p1"/>
    <w:basedOn w:val="Normalny"/>
    <w:rsid w:val="000C79E5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customStyle="1" w:styleId="p2">
    <w:name w:val="p2"/>
    <w:basedOn w:val="Normalny"/>
    <w:rsid w:val="000C79E5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68246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8246E"/>
  </w:style>
  <w:style w:type="paragraph" w:styleId="Stopka">
    <w:name w:val="footer"/>
    <w:basedOn w:val="Normalny"/>
    <w:link w:val="StopkaZnak"/>
    <w:uiPriority w:val="99"/>
    <w:unhideWhenUsed/>
    <w:rsid w:val="0068246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8246E"/>
  </w:style>
  <w:style w:type="paragraph" w:styleId="Tekstdymka">
    <w:name w:val="Balloon Text"/>
    <w:basedOn w:val="Normalny"/>
    <w:link w:val="TekstdymkaZnak"/>
    <w:uiPriority w:val="99"/>
    <w:semiHidden/>
    <w:unhideWhenUsed/>
    <w:rsid w:val="0068246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8246E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semiHidden/>
    <w:unhideWhenUsed/>
    <w:rsid w:val="00542657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04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4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6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93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8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4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94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06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8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1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6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14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9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F2811F-D0E7-464A-BB84-763AE069C6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1357</TotalTime>
  <Pages>9</Pages>
  <Words>3883</Words>
  <Characters>23303</Characters>
  <Application>Microsoft Office Word</Application>
  <DocSecurity>0</DocSecurity>
  <Lines>194</Lines>
  <Paragraphs>54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Marek Maksymiuk</dc:creator>
  <cp:lastModifiedBy>Ewa Zazula</cp:lastModifiedBy>
  <cp:revision>212</cp:revision>
  <cp:lastPrinted>2025-09-05T12:31:00Z</cp:lastPrinted>
  <dcterms:created xsi:type="dcterms:W3CDTF">2025-03-05T10:54:00Z</dcterms:created>
  <dcterms:modified xsi:type="dcterms:W3CDTF">2025-09-05T12:31:00Z</dcterms:modified>
</cp:coreProperties>
</file>